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A2E8" w14:textId="3C05C356" w:rsidR="00836847" w:rsidRDefault="00836847" w:rsidP="00183D7A"/>
    <w:p w14:paraId="7BD18D8C" w14:textId="77777777" w:rsidR="00836847" w:rsidRDefault="00836847"/>
    <w:p w14:paraId="313029F3" w14:textId="77777777" w:rsidR="00836847" w:rsidRDefault="00836847"/>
    <w:p w14:paraId="1FC60CF2" w14:textId="098BDD47" w:rsidR="00836847" w:rsidRDefault="00000000">
      <w:pPr>
        <w:jc w:val="center"/>
      </w:pPr>
      <w:r>
        <w:rPr>
          <w:b/>
          <w:bCs/>
          <w:sz w:val="96"/>
          <w:szCs w:val="96"/>
        </w:rPr>
        <w:t>REKOMENDASI</w:t>
      </w:r>
    </w:p>
    <w:p w14:paraId="0BEB6633" w14:textId="18B8AD61" w:rsidR="00836847" w:rsidRPr="00183D7A" w:rsidRDefault="00183D7A" w:rsidP="00183D7A">
      <w:pPr>
        <w:spacing w:after="7370"/>
        <w:jc w:val="center"/>
        <w:rPr>
          <w:b/>
          <w:bCs/>
          <w:sz w:val="96"/>
          <w:szCs w:val="96"/>
        </w:rPr>
      </w:pPr>
      <w:r>
        <w:rPr>
          <w:b/>
          <w:bCs/>
          <w:noProof/>
          <w:sz w:val="96"/>
          <w:szCs w:val="96"/>
        </w:rPr>
        <w:drawing>
          <wp:anchor distT="0" distB="0" distL="114300" distR="114300" simplePos="0" relativeHeight="251657216" behindDoc="0" locked="0" layoutInCell="1" allowOverlap="1" wp14:anchorId="38E45D85" wp14:editId="5E98F78F">
            <wp:simplePos x="0" y="0"/>
            <wp:positionH relativeFrom="column">
              <wp:posOffset>1793851</wp:posOffset>
            </wp:positionH>
            <wp:positionV relativeFrom="paragraph">
              <wp:posOffset>1438910</wp:posOffset>
            </wp:positionV>
            <wp:extent cx="2129095" cy="2838793"/>
            <wp:effectExtent l="0" t="0" r="0" b="0"/>
            <wp:wrapNone/>
            <wp:docPr id="2074204078" name="Picture 1" descr="A black and yellow emblem with red and blue de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204078" name="Picture 1" descr="A black and yellow emblem with red and blue design&#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129095" cy="2838793"/>
                    </a:xfrm>
                    <a:prstGeom prst="rect">
                      <a:avLst/>
                    </a:prstGeom>
                  </pic:spPr>
                </pic:pic>
              </a:graphicData>
            </a:graphic>
            <wp14:sizeRelH relativeFrom="page">
              <wp14:pctWidth>0</wp14:pctWidth>
            </wp14:sizeRelH>
            <wp14:sizeRelV relativeFrom="page">
              <wp14:pctHeight>0</wp14:pctHeight>
            </wp14:sizeRelV>
          </wp:anchor>
        </w:drawing>
      </w:r>
      <w:r w:rsidR="00000000">
        <w:rPr>
          <w:b/>
          <w:bCs/>
          <w:sz w:val="96"/>
          <w:szCs w:val="96"/>
        </w:rPr>
        <w:t>M</w:t>
      </w:r>
      <w:r>
        <w:rPr>
          <w:b/>
          <w:bCs/>
          <w:sz w:val="96"/>
          <w:szCs w:val="96"/>
        </w:rPr>
        <w:t>E</w:t>
      </w:r>
      <w:r w:rsidR="00000000">
        <w:rPr>
          <w:b/>
          <w:bCs/>
          <w:sz w:val="96"/>
          <w:szCs w:val="96"/>
        </w:rPr>
        <w:t>RS</w:t>
      </w:r>
    </w:p>
    <w:p w14:paraId="60BC748A" w14:textId="3502D014" w:rsidR="00836847" w:rsidRPr="00183D7A" w:rsidRDefault="00000000">
      <w:pPr>
        <w:jc w:val="center"/>
        <w:rPr>
          <w:b/>
          <w:bCs/>
          <w:sz w:val="36"/>
          <w:szCs w:val="36"/>
        </w:rPr>
      </w:pPr>
      <w:r w:rsidRPr="00183D7A">
        <w:rPr>
          <w:b/>
          <w:bCs/>
          <w:sz w:val="36"/>
          <w:szCs w:val="36"/>
        </w:rPr>
        <w:t>DINAS KESEHATAN KOTA BLITAR</w:t>
      </w:r>
    </w:p>
    <w:p w14:paraId="122A9F73" w14:textId="3D718903" w:rsidR="00836847" w:rsidRPr="00183D7A" w:rsidRDefault="00000000" w:rsidP="00183D7A">
      <w:pPr>
        <w:jc w:val="center"/>
        <w:rPr>
          <w:b/>
          <w:bCs/>
          <w:sz w:val="36"/>
          <w:szCs w:val="36"/>
        </w:rPr>
        <w:sectPr w:rsidR="00836847" w:rsidRPr="00183D7A">
          <w:pgSz w:w="11905" w:h="16837"/>
          <w:pgMar w:top="1440" w:right="1440" w:bottom="1440" w:left="1440" w:header="720" w:footer="720" w:gutter="0"/>
          <w:cols w:space="720"/>
        </w:sectPr>
      </w:pPr>
      <w:r w:rsidRPr="00183D7A">
        <w:rPr>
          <w:b/>
          <w:bCs/>
          <w:sz w:val="36"/>
          <w:szCs w:val="36"/>
        </w:rPr>
        <w:t>202</w:t>
      </w:r>
      <w:r w:rsidR="00183D7A" w:rsidRPr="00183D7A">
        <w:rPr>
          <w:b/>
          <w:bCs/>
          <w:sz w:val="36"/>
          <w:szCs w:val="36"/>
        </w:rPr>
        <w:t>5</w:t>
      </w:r>
    </w:p>
    <w:p w14:paraId="0833C8F6" w14:textId="77777777" w:rsidR="00836847" w:rsidRDefault="00000000" w:rsidP="002C251F">
      <w:pPr>
        <w:spacing w:after="0" w:line="360" w:lineRule="auto"/>
      </w:pPr>
      <w:r>
        <w:rPr>
          <w:b/>
          <w:bCs/>
        </w:rPr>
        <w:lastRenderedPageBreak/>
        <w:t>1. Pendahuluan</w:t>
      </w:r>
    </w:p>
    <w:p w14:paraId="45B13219" w14:textId="77777777" w:rsidR="00836847" w:rsidRDefault="00000000" w:rsidP="002C251F">
      <w:pPr>
        <w:spacing w:after="0" w:line="360" w:lineRule="auto"/>
        <w:ind w:firstLine="360"/>
      </w:pPr>
      <w:r>
        <w:rPr>
          <w:b/>
          <w:bCs/>
        </w:rPr>
        <w:t>a. Latar belakang penyakit</w:t>
      </w:r>
    </w:p>
    <w:p w14:paraId="35813EA5" w14:textId="77777777" w:rsidR="002C251F" w:rsidRDefault="002C251F" w:rsidP="002C251F">
      <w:pPr>
        <w:spacing w:after="0" w:line="360" w:lineRule="auto"/>
        <w:ind w:left="360" w:firstLine="708"/>
        <w:jc w:val="both"/>
      </w:pPr>
      <w:r w:rsidRPr="002C251F">
        <w:rPr>
          <w:i/>
          <w:iCs/>
        </w:rPr>
        <w:t>Middle East Respiratory Syndrome</w:t>
      </w:r>
      <w:r w:rsidRPr="002C251F">
        <w:t xml:space="preserve"> (MERS) merupakan penyakit pernapasan akut yang disebabkan oleh </w:t>
      </w:r>
      <w:r w:rsidRPr="002C251F">
        <w:rPr>
          <w:i/>
          <w:iCs/>
        </w:rPr>
        <w:t>Coronavirus</w:t>
      </w:r>
      <w:r w:rsidRPr="002C251F">
        <w:t xml:space="preserve"> (MERS-CoV). Sejak pertama kali diidentifikasi di Arab Saudi pada tahun 2012, MERS-CoV telah menjadi perhatian kesehatan masyarakat global karena manifestasi klinisnya yang berat, sering kali menyebabkan pneumonia parah, sindrom gangguan pernapasan akut (</w:t>
      </w:r>
      <w:r w:rsidRPr="002C251F">
        <w:rPr>
          <w:i/>
          <w:iCs/>
        </w:rPr>
        <w:t>Acute Respiratory Distress Syndrome</w:t>
      </w:r>
      <w:r w:rsidRPr="002C251F">
        <w:t xml:space="preserve"> - ARDS), gagal ginjal, hingga kematian. </w:t>
      </w:r>
      <w:r>
        <w:t>Tingkat fatalitas penyakit ini</w:t>
      </w:r>
      <w:r w:rsidRPr="002C251F">
        <w:t xml:space="preserve"> dilaporkan mencapai sekitar 35-45%, MERS-CoV menjadi salah satu </w:t>
      </w:r>
      <w:r w:rsidRPr="002C251F">
        <w:rPr>
          <w:i/>
          <w:iCs/>
        </w:rPr>
        <w:t>coronavirus</w:t>
      </w:r>
      <w:r w:rsidRPr="002C251F">
        <w:t xml:space="preserve"> patogenik dengan dampak paling mematikan. Hingga saat ini, belum ditemukan vaksin atau terapi antivirus spesifik yang definitif, menjadikan pilar penanggulangan bertumpu pada deteksi dini, isolasi kasus, perawatan suportif, dan langkah-langkah pencegahan dan pengendalian infeksi (PPI) yang ketat.   </w:t>
      </w:r>
    </w:p>
    <w:p w14:paraId="29683B93" w14:textId="77777777" w:rsidR="002C251F" w:rsidRDefault="002C251F" w:rsidP="002C251F">
      <w:pPr>
        <w:spacing w:after="0" w:line="360" w:lineRule="auto"/>
        <w:ind w:left="360" w:firstLine="708"/>
        <w:jc w:val="both"/>
      </w:pPr>
      <w:r>
        <w:t>MERS adalah penyakit yang disebabkan oleh virus MERS-CoV. Virus ini bersifat zoonosis, artinya menular antara hewan dan manusia. Penyakit ini banyak terdeteksi di negara Timur Tengah, khususnya yang terdapat banyak unta. Adapun, asal-usul virus ini belum sepenuhnya diketahui, tetapi kemungkinan berasal dari kelelawar lalu menular ke unta di masa lalu yang sulit terdeteksi. Merujuk beberapa laporan, jika manusia yang terinfeksi virus MERS, mereka sempat melakukan kontak langsung atau tidak langsung dengan unta yang terinfeksi. Setelah itu, penyakit ini bisa menyebabkan penularan dari satu manusia ke manusia lainnya. MERS dapat menimbulkan gejala yang mirip dengan flu biasa karena virus penyebabnya sejenis. Umumnya, gejala dari penyakit ini dirasakan dalam waktu 1 hingga 2 minggu setelah terinfeksi virus.  Meski begitu, MERS bahkan tak menunjukkan gejala. Tapi, ada beberapa gejala MERS yang dapat timbul, antara lain: Demam. Batuk-batuk. Napas pendek. Gangguan pencernaan, seperti diare, mual, dan muntah. Nyeri otot, Sakit tenggorokan, Kesulitan bernapas. Selain itu, ada juga gejala yang kurang umum, yaitu: Batuk berdarah, Mual , muntah dan Diare. Tidak hanya itu, tanda-tanda pneumonia juga sering dialami oleh mereka yang mengidap MERS. Karena tahap-tahap awal penyakit ini sangat mirip dengan gejala flu lantaran MERS termasuk penyakit yang sulit dideteksi. Maka dari itu, disarankan untuk awas dan segera memeriksakan diri jika mengalami gejala-gejala yang sudah disebutkan di atas. Penting untuk diketahui juga bahwa MERS dengan tingkat keparahan yang tinggi dapat memicu gagal organ, terutama ginjal dan syok sepsis hingga kematian. Oleh karena itu, pengidapnya harus menerima perawatan medis darurat di rumah sakit.</w:t>
      </w:r>
    </w:p>
    <w:p w14:paraId="6F12A2C9" w14:textId="77777777" w:rsidR="002C251F" w:rsidRDefault="002C251F" w:rsidP="002C251F">
      <w:pPr>
        <w:spacing w:after="0" w:line="360" w:lineRule="auto"/>
        <w:ind w:left="360" w:firstLine="708"/>
        <w:jc w:val="both"/>
      </w:pPr>
      <w:r w:rsidRPr="002C251F">
        <w:t xml:space="preserve">MERS-CoV </w:t>
      </w:r>
      <w:r>
        <w:t xml:space="preserve">scara global </w:t>
      </w:r>
      <w:r w:rsidRPr="002C251F">
        <w:t xml:space="preserve">tetap menjadi ancaman endemis di beberapa negara di Jazirah Arab, dengan unta dromedaris diidentifikasi sebagai reservoir utama dan sumber penularan zoonosis ke manusia. Meskipun mayoritas kasus dilaporkan dari wilayah Timur Tengah, penularan global telah terjadi melalui para pelancong yang terinfeksi, yang kemudian memicu wabah sekunder di luar wilayah endemis. Menyadari risiko ini, Kementerian Kesehatan Republik Indonesia secara konsisten mengeluarkan pedoman dan surat edaran yang menyerukan peningkatan kewaspadaan nasional, terutama terkait dengan pergerakan warga negara Indonesia ke dan dari negara-negara terjangkit.   </w:t>
      </w:r>
    </w:p>
    <w:p w14:paraId="02E3DEE2" w14:textId="481D57FD" w:rsidR="002C251F" w:rsidRPr="002C251F" w:rsidRDefault="002C251F" w:rsidP="002C251F">
      <w:pPr>
        <w:spacing w:after="0" w:line="360" w:lineRule="auto"/>
        <w:ind w:left="360" w:firstLine="708"/>
        <w:jc w:val="both"/>
      </w:pPr>
      <w:r w:rsidRPr="002C251F">
        <w:lastRenderedPageBreak/>
        <w:t>Ancaman MERS-CoV di Kota Blitar bukanlah ancaman yang bersifat konstan dan aktif, melainkan sebuah ancaman laten</w:t>
      </w:r>
      <w:r w:rsidR="004B4984">
        <w:t xml:space="preserve"> </w:t>
      </w:r>
      <w:r w:rsidRPr="002C251F">
        <w:t xml:space="preserve">namun berpotensi aktif dengan konsekuensi yang berat. Vektor utama yang dapat mengaktivasi ancaman ini adalah perjalanan internasional ke wilayah endemis. Data menunjukkan bahwa pada tahun sebelumnya, sebanyak 174 jemaah haji berasal dari Kota Blitar. Kelompok ini, melalui paparan potensial di wilayah endemis, menjadi kanal paling signifikan dan dapat diprediksi untuk kemungkinan importasi kasus MERS-CoV ke dalam kota. Momen kepulangan jemaah haji merupakan periode kewaspadaan tertinggi yang harus diantisipasi setiap tahunnya.   </w:t>
      </w:r>
    </w:p>
    <w:p w14:paraId="08A72CD9" w14:textId="77777777" w:rsidR="002C251F" w:rsidRPr="002C251F" w:rsidRDefault="002C251F" w:rsidP="002C251F">
      <w:pPr>
        <w:spacing w:after="0" w:line="360" w:lineRule="auto"/>
        <w:ind w:left="360" w:firstLine="708"/>
        <w:jc w:val="both"/>
      </w:pPr>
      <w:r w:rsidRPr="002C251F">
        <w:t xml:space="preserve">Risiko ini diperkuat oleh profil Kota Blitar sebagai simpul transportasi regional. Keberadaan terminal bus antarkota dan stasiun kereta api yang beroperasi setiap hari menciptakan jaringan konektivitas yang tinggi dengan wilayah lain. Meskipun vital untuk perekonomian, konektivitas ini secara epidemiologis berfungsi sebagai jalur potensial untuk amplifikasi dan diseminasi penyakit. Satu kasus impor yang tidak terdeteksi dan tertangani dengan cepat berpotensi menyebar ke wilayah yang lebih luas melalui jaringan transportasi ini.   </w:t>
      </w:r>
    </w:p>
    <w:p w14:paraId="2FB71B01" w14:textId="04F83B28" w:rsidR="002C251F" w:rsidRDefault="00BB1FE2" w:rsidP="002C251F">
      <w:pPr>
        <w:spacing w:after="0" w:line="360" w:lineRule="auto"/>
        <w:ind w:left="360" w:firstLine="708"/>
        <w:jc w:val="both"/>
      </w:pPr>
      <w:r>
        <w:t>P</w:t>
      </w:r>
      <w:r w:rsidR="002C251F" w:rsidRPr="002C251F">
        <w:t xml:space="preserve">enilaian risiko </w:t>
      </w:r>
      <w:r>
        <w:t xml:space="preserve">ini merupakan </w:t>
      </w:r>
      <w:r w:rsidR="002C251F" w:rsidRPr="002C251F">
        <w:t xml:space="preserve">langkah proaktif untuk mengukur kesiapan kota menghadapi potensi aktivasi ancaman laten tersebut. Kerangka analisis risiko ini secara tepat memberikan skor </w:t>
      </w:r>
      <w:r>
        <w:t>ancaman tinggi</w:t>
      </w:r>
      <w:r w:rsidR="002C251F" w:rsidRPr="002C251F">
        <w:t xml:space="preserve"> dengan mempertimbangkan tingkat keparahan penyakit yang tinggi dan adanya jalur importasi yang jelas, meskipun probabilitas kejadiannya pada satu waktu tertentu rendah. Pemahaman ini menjadi justifikasi fundamental untuk investasi berkelanjutan dalam kesiapsiagaan, bahkan di tengah nihilnya kasus.   </w:t>
      </w:r>
    </w:p>
    <w:p w14:paraId="0F08AF79" w14:textId="77777777" w:rsidR="00836847" w:rsidRDefault="00000000" w:rsidP="002C251F">
      <w:pPr>
        <w:spacing w:after="0" w:line="360" w:lineRule="auto"/>
        <w:ind w:firstLine="360"/>
      </w:pPr>
      <w:r>
        <w:rPr>
          <w:b/>
          <w:bCs/>
        </w:rPr>
        <w:t>b. Tujuan</w:t>
      </w:r>
    </w:p>
    <w:p w14:paraId="5B40674F" w14:textId="77777777" w:rsidR="00836847" w:rsidRPr="002C251F" w:rsidRDefault="00000000" w:rsidP="002C251F">
      <w:pPr>
        <w:numPr>
          <w:ilvl w:val="0"/>
          <w:numId w:val="1"/>
        </w:numPr>
        <w:spacing w:after="0" w:line="360" w:lineRule="auto"/>
        <w:jc w:val="both"/>
      </w:pPr>
      <w:r w:rsidRPr="002C251F">
        <w:t>Memberikan panduan bagi daerah dalam melihat situasi dan kondisi penyakit infeksi emerging dalam hal ini penyakit Mers.</w:t>
      </w:r>
    </w:p>
    <w:p w14:paraId="50C81DEF" w14:textId="77777777" w:rsidR="00836847" w:rsidRPr="002C251F" w:rsidRDefault="00000000" w:rsidP="002C251F">
      <w:pPr>
        <w:numPr>
          <w:ilvl w:val="0"/>
          <w:numId w:val="1"/>
        </w:numPr>
        <w:spacing w:after="0" w:line="360" w:lineRule="auto"/>
        <w:jc w:val="both"/>
      </w:pPr>
      <w:r w:rsidRPr="002C251F">
        <w:t xml:space="preserve">Dapat mengoptimalkan penyelenggaraan penanggulangan kejadian penyakit infeksi emerging di daerah Kabupaten. </w:t>
      </w:r>
    </w:p>
    <w:p w14:paraId="28314AAB" w14:textId="3E9BD7C7" w:rsidR="00836847" w:rsidRPr="002C251F" w:rsidRDefault="00000000" w:rsidP="002C251F">
      <w:pPr>
        <w:numPr>
          <w:ilvl w:val="0"/>
          <w:numId w:val="1"/>
        </w:numPr>
        <w:spacing w:after="0" w:line="360" w:lineRule="auto"/>
        <w:jc w:val="both"/>
      </w:pPr>
      <w:r w:rsidRPr="002C251F">
        <w:t>Dapat di jadikan dasar bagi daerah dalam kesiapsiagaan dan penanggulangan penyakit infeksi emerging ataupun penyakit yang berpotensi wabah/KLB</w:t>
      </w:r>
    </w:p>
    <w:p w14:paraId="6F04CAF5" w14:textId="3A9C8224" w:rsidR="002C251F" w:rsidRPr="002C251F" w:rsidRDefault="002C251F" w:rsidP="002C251F">
      <w:pPr>
        <w:pStyle w:val="NormalWeb"/>
        <w:numPr>
          <w:ilvl w:val="0"/>
          <w:numId w:val="1"/>
        </w:numPr>
        <w:spacing w:before="0" w:beforeAutospacing="0" w:after="0" w:afterAutospacing="0" w:line="360" w:lineRule="auto"/>
        <w:jc w:val="both"/>
        <w:rPr>
          <w:rFonts w:ascii="Arial" w:hAnsi="Arial" w:cs="Arial"/>
          <w:sz w:val="20"/>
          <w:szCs w:val="20"/>
        </w:rPr>
      </w:pPr>
      <w:r w:rsidRPr="002C251F">
        <w:rPr>
          <w:rFonts w:ascii="Arial" w:hAnsi="Arial" w:cs="Arial"/>
          <w:sz w:val="20"/>
          <w:szCs w:val="20"/>
        </w:rPr>
        <w:t>Memberikan gambaran kuantitatif dan kualitatif mengenai tingkat risiko MERS-CoV di Kota Blitar, dengan membedah secara rinci setiap dimensi risiko: ancaman (</w:t>
      </w:r>
      <w:r w:rsidRPr="002C251F">
        <w:rPr>
          <w:rFonts w:ascii="Arial" w:hAnsi="Arial" w:cs="Arial"/>
          <w:i/>
          <w:iCs/>
          <w:sz w:val="20"/>
          <w:szCs w:val="20"/>
        </w:rPr>
        <w:t>threat</w:t>
      </w:r>
      <w:r w:rsidRPr="002C251F">
        <w:rPr>
          <w:rFonts w:ascii="Arial" w:hAnsi="Arial" w:cs="Arial"/>
          <w:sz w:val="20"/>
          <w:szCs w:val="20"/>
        </w:rPr>
        <w:t>), kerentanan (</w:t>
      </w:r>
      <w:r w:rsidRPr="002C251F">
        <w:rPr>
          <w:rFonts w:ascii="Arial" w:hAnsi="Arial" w:cs="Arial"/>
          <w:i/>
          <w:iCs/>
          <w:sz w:val="20"/>
          <w:szCs w:val="20"/>
        </w:rPr>
        <w:t>vulnerability</w:t>
      </w:r>
      <w:r w:rsidRPr="002C251F">
        <w:rPr>
          <w:rFonts w:ascii="Arial" w:hAnsi="Arial" w:cs="Arial"/>
          <w:sz w:val="20"/>
          <w:szCs w:val="20"/>
        </w:rPr>
        <w:t>), dan kapasitas (</w:t>
      </w:r>
      <w:r w:rsidRPr="002C251F">
        <w:rPr>
          <w:rFonts w:ascii="Arial" w:hAnsi="Arial" w:cs="Arial"/>
          <w:i/>
          <w:iCs/>
          <w:sz w:val="20"/>
          <w:szCs w:val="20"/>
        </w:rPr>
        <w:t>capacity</w:t>
      </w:r>
      <w:r w:rsidRPr="002C251F">
        <w:rPr>
          <w:rFonts w:ascii="Arial" w:hAnsi="Arial" w:cs="Arial"/>
          <w:sz w:val="20"/>
          <w:szCs w:val="20"/>
        </w:rPr>
        <w:t>).</w:t>
      </w:r>
    </w:p>
    <w:p w14:paraId="25EB0E32" w14:textId="35EF9F46" w:rsidR="002C251F" w:rsidRPr="002C251F" w:rsidRDefault="002C251F" w:rsidP="002C251F">
      <w:pPr>
        <w:pStyle w:val="NormalWeb"/>
        <w:numPr>
          <w:ilvl w:val="0"/>
          <w:numId w:val="1"/>
        </w:numPr>
        <w:spacing w:before="0" w:beforeAutospacing="0" w:after="0" w:afterAutospacing="0" w:line="360" w:lineRule="auto"/>
        <w:jc w:val="both"/>
        <w:rPr>
          <w:rFonts w:ascii="Arial" w:hAnsi="Arial" w:cs="Arial"/>
          <w:sz w:val="20"/>
          <w:szCs w:val="20"/>
        </w:rPr>
      </w:pPr>
      <w:r w:rsidRPr="002C251F">
        <w:rPr>
          <w:rFonts w:ascii="Arial" w:hAnsi="Arial" w:cs="Arial"/>
          <w:sz w:val="20"/>
          <w:szCs w:val="20"/>
        </w:rPr>
        <w:t>Mengidentifikasi subkategori kapasitas dengan tingkat kesiapan paling rendah (nilai risiko Rendah atau Abai) yang secara strategis menjadi prioritas utama untuk intervensi dan perbaikan.</w:t>
      </w:r>
    </w:p>
    <w:p w14:paraId="6BCCF091" w14:textId="6F5C43AF" w:rsidR="002C251F" w:rsidRPr="002C251F" w:rsidRDefault="002C251F" w:rsidP="002C251F">
      <w:pPr>
        <w:pStyle w:val="NormalWeb"/>
        <w:numPr>
          <w:ilvl w:val="0"/>
          <w:numId w:val="1"/>
        </w:numPr>
        <w:spacing w:before="0" w:beforeAutospacing="0" w:after="0" w:afterAutospacing="0" w:line="360" w:lineRule="auto"/>
        <w:jc w:val="both"/>
        <w:rPr>
          <w:rFonts w:ascii="Arial" w:hAnsi="Arial" w:cs="Arial"/>
          <w:sz w:val="20"/>
          <w:szCs w:val="20"/>
        </w:rPr>
      </w:pPr>
      <w:r w:rsidRPr="002C251F">
        <w:rPr>
          <w:rFonts w:ascii="Arial" w:hAnsi="Arial" w:cs="Arial"/>
          <w:sz w:val="20"/>
          <w:szCs w:val="20"/>
        </w:rPr>
        <w:t>Merumuskan rekomendasi strategis yang bersifat Spesifik, Terukur, Dapat Dicapai, Relevan, dan Berbatas Waktu (</w:t>
      </w:r>
      <w:r w:rsidRPr="002C251F">
        <w:rPr>
          <w:rFonts w:ascii="Arial" w:hAnsi="Arial" w:cs="Arial"/>
          <w:i/>
          <w:iCs/>
          <w:sz w:val="20"/>
          <w:szCs w:val="20"/>
        </w:rPr>
        <w:t>Specific, Measurable, Achievable, Relevant, and Time-bound</w:t>
      </w:r>
      <w:r w:rsidRPr="002C251F">
        <w:rPr>
          <w:rFonts w:ascii="Arial" w:hAnsi="Arial" w:cs="Arial"/>
          <w:sz w:val="20"/>
          <w:szCs w:val="20"/>
        </w:rPr>
        <w:t xml:space="preserve"> - SMART) untuk mengatasi kesenjangan kapasitas yang teridentifikasi secara efektif dan efisien.</w:t>
      </w:r>
    </w:p>
    <w:p w14:paraId="53E19BC8" w14:textId="77777777" w:rsidR="00836847" w:rsidRDefault="00000000" w:rsidP="002C251F">
      <w:pPr>
        <w:spacing w:after="0" w:line="360" w:lineRule="auto"/>
      </w:pPr>
      <w:r>
        <w:rPr>
          <w:b/>
          <w:bCs/>
        </w:rPr>
        <w:t>2. Hasil Pemetaan Risiko</w:t>
      </w:r>
    </w:p>
    <w:p w14:paraId="11223C2C" w14:textId="77777777" w:rsidR="00836847" w:rsidRDefault="00000000" w:rsidP="002C251F">
      <w:pPr>
        <w:spacing w:after="0" w:line="360" w:lineRule="auto"/>
        <w:ind w:firstLine="360"/>
      </w:pPr>
      <w:r>
        <w:rPr>
          <w:b/>
          <w:bCs/>
        </w:rPr>
        <w:t xml:space="preserve">a. Penilaian ancaman </w:t>
      </w:r>
    </w:p>
    <w:p w14:paraId="696B28C4" w14:textId="77777777" w:rsidR="00836847" w:rsidRDefault="00000000" w:rsidP="002C251F">
      <w:pPr>
        <w:ind w:left="360" w:firstLine="708"/>
        <w:jc w:val="both"/>
      </w:pPr>
      <w:r>
        <w:t xml:space="preserve">Penetapan nilai risiko ancaman Mers terdapat beberapa kategori, yaitu T/tinggi, S/sedang, R/rendah, dan A/abai, Untuk Kabupaten Kota Blitar, kategori tersebut dapat dilihat pada tabel 1 di bawah ini: </w:t>
      </w:r>
    </w:p>
    <w:p w14:paraId="38EB560A" w14:textId="2A9065F7" w:rsidR="00BB1FE2" w:rsidRDefault="00BB1FE2" w:rsidP="00BB1FE2">
      <w:pPr>
        <w:jc w:val="center"/>
      </w:pPr>
      <w:r>
        <w:lastRenderedPageBreak/>
        <w:t>Tabel 1. Penetapan Nilai Risiko Mers Kategori Ancaman Kabupaten Kota Blitar Tahun 2024</w:t>
      </w:r>
    </w:p>
    <w:tbl>
      <w:tblPr>
        <w:tblW w:w="0" w:type="auto"/>
        <w:tblInd w:w="445"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432"/>
        <w:gridCol w:w="2061"/>
        <w:gridCol w:w="2753"/>
        <w:gridCol w:w="1134"/>
        <w:gridCol w:w="992"/>
        <w:gridCol w:w="1134"/>
      </w:tblGrid>
      <w:tr w:rsidR="00836847" w14:paraId="6B6D9D44" w14:textId="77777777" w:rsidTr="00BB1FE2">
        <w:tc>
          <w:tcPr>
            <w:tcW w:w="432" w:type="dxa"/>
            <w:noWrap/>
          </w:tcPr>
          <w:p w14:paraId="4F07DDAA" w14:textId="77777777" w:rsidR="00836847" w:rsidRDefault="00000000" w:rsidP="00BB1FE2">
            <w:pPr>
              <w:jc w:val="center"/>
            </w:pPr>
            <w:r>
              <w:rPr>
                <w:b/>
                <w:bCs/>
              </w:rPr>
              <w:t>No.</w:t>
            </w:r>
          </w:p>
        </w:tc>
        <w:tc>
          <w:tcPr>
            <w:tcW w:w="2061" w:type="dxa"/>
            <w:noWrap/>
          </w:tcPr>
          <w:p w14:paraId="7BCFA343" w14:textId="77777777" w:rsidR="00836847" w:rsidRDefault="00000000" w:rsidP="00BB1FE2">
            <w:pPr>
              <w:jc w:val="center"/>
            </w:pPr>
            <w:r>
              <w:rPr>
                <w:b/>
                <w:bCs/>
              </w:rPr>
              <w:t>KATEGORI</w:t>
            </w:r>
          </w:p>
        </w:tc>
        <w:tc>
          <w:tcPr>
            <w:tcW w:w="2753" w:type="dxa"/>
            <w:noWrap/>
          </w:tcPr>
          <w:p w14:paraId="67B73FBE" w14:textId="77777777" w:rsidR="00836847" w:rsidRDefault="00000000" w:rsidP="00BB1FE2">
            <w:pPr>
              <w:jc w:val="center"/>
            </w:pPr>
            <w:r>
              <w:rPr>
                <w:b/>
                <w:bCs/>
              </w:rPr>
              <w:t>SUBKATEGORI</w:t>
            </w:r>
          </w:p>
        </w:tc>
        <w:tc>
          <w:tcPr>
            <w:tcW w:w="1134" w:type="dxa"/>
            <w:noWrap/>
          </w:tcPr>
          <w:p w14:paraId="7C154658" w14:textId="77777777" w:rsidR="00836847" w:rsidRDefault="00000000" w:rsidP="00BB1FE2">
            <w:pPr>
              <w:jc w:val="center"/>
            </w:pPr>
            <w:r>
              <w:rPr>
                <w:b/>
                <w:bCs/>
              </w:rPr>
              <w:t>NILAI PER KATEGORI</w:t>
            </w:r>
          </w:p>
        </w:tc>
        <w:tc>
          <w:tcPr>
            <w:tcW w:w="992" w:type="dxa"/>
            <w:noWrap/>
          </w:tcPr>
          <w:p w14:paraId="57389481" w14:textId="77777777" w:rsidR="00836847" w:rsidRDefault="00000000" w:rsidP="00BB1FE2">
            <w:pPr>
              <w:jc w:val="center"/>
            </w:pPr>
            <w:r>
              <w:rPr>
                <w:b/>
                <w:bCs/>
              </w:rPr>
              <w:t>BOBOT (B)</w:t>
            </w:r>
          </w:p>
        </w:tc>
        <w:tc>
          <w:tcPr>
            <w:tcW w:w="1134" w:type="dxa"/>
            <w:noWrap/>
          </w:tcPr>
          <w:p w14:paraId="30A6007E" w14:textId="77777777" w:rsidR="00836847" w:rsidRDefault="00000000" w:rsidP="00BB1FE2">
            <w:pPr>
              <w:jc w:val="center"/>
            </w:pPr>
            <w:r>
              <w:rPr>
                <w:b/>
                <w:bCs/>
              </w:rPr>
              <w:t>INDEX (NXB)</w:t>
            </w:r>
          </w:p>
        </w:tc>
      </w:tr>
      <w:tr w:rsidR="00836847" w14:paraId="71361F39" w14:textId="77777777" w:rsidTr="00BB1FE2">
        <w:tc>
          <w:tcPr>
            <w:tcW w:w="432" w:type="dxa"/>
            <w:noWrap/>
          </w:tcPr>
          <w:p w14:paraId="67371C15" w14:textId="77777777" w:rsidR="00836847" w:rsidRDefault="00000000">
            <w:r>
              <w:t>1</w:t>
            </w:r>
          </w:p>
        </w:tc>
        <w:tc>
          <w:tcPr>
            <w:tcW w:w="2061" w:type="dxa"/>
            <w:noWrap/>
          </w:tcPr>
          <w:p w14:paraId="483D3E80" w14:textId="77777777" w:rsidR="00836847" w:rsidRDefault="00000000">
            <w:r>
              <w:t>Karakteristik penyakit</w:t>
            </w:r>
          </w:p>
        </w:tc>
        <w:tc>
          <w:tcPr>
            <w:tcW w:w="2753" w:type="dxa"/>
            <w:noWrap/>
          </w:tcPr>
          <w:p w14:paraId="70938B6A" w14:textId="77777777" w:rsidR="00836847" w:rsidRDefault="00000000">
            <w:r>
              <w:t>Karakteristik penyakit (literatur/tim ahli)</w:t>
            </w:r>
          </w:p>
        </w:tc>
        <w:tc>
          <w:tcPr>
            <w:tcW w:w="1134" w:type="dxa"/>
            <w:shd w:val="clear" w:color="auto" w:fill="FDE9D9"/>
            <w:noWrap/>
          </w:tcPr>
          <w:p w14:paraId="67585652" w14:textId="77777777" w:rsidR="00836847" w:rsidRDefault="00000000">
            <w:pPr>
              <w:jc w:val="center"/>
            </w:pPr>
            <w:r>
              <w:rPr>
                <w:b/>
                <w:bCs/>
                <w:color w:val="FF0000"/>
                <w:shd w:val="clear" w:color="auto" w:fill="FDE9D9"/>
              </w:rPr>
              <w:t>T</w:t>
            </w:r>
          </w:p>
        </w:tc>
        <w:tc>
          <w:tcPr>
            <w:tcW w:w="992" w:type="dxa"/>
            <w:noWrap/>
          </w:tcPr>
          <w:p w14:paraId="42F46886" w14:textId="77777777" w:rsidR="00836847" w:rsidRDefault="00000000">
            <w:r>
              <w:rPr>
                <w:color w:val="0087CD"/>
              </w:rPr>
              <w:t xml:space="preserve"> 30.25 </w:t>
            </w:r>
          </w:p>
        </w:tc>
        <w:tc>
          <w:tcPr>
            <w:tcW w:w="1134" w:type="dxa"/>
            <w:noWrap/>
          </w:tcPr>
          <w:p w14:paraId="355AA343" w14:textId="77777777" w:rsidR="00836847" w:rsidRDefault="00000000">
            <w:r>
              <w:rPr>
                <w:color w:val="0087CD"/>
              </w:rPr>
              <w:t xml:space="preserve"> 30.25 </w:t>
            </w:r>
          </w:p>
        </w:tc>
      </w:tr>
      <w:tr w:rsidR="00836847" w14:paraId="20121407" w14:textId="77777777" w:rsidTr="00BB1FE2">
        <w:tc>
          <w:tcPr>
            <w:tcW w:w="432" w:type="dxa"/>
            <w:noWrap/>
          </w:tcPr>
          <w:p w14:paraId="4458BE66" w14:textId="77777777" w:rsidR="00836847" w:rsidRDefault="00000000">
            <w:r>
              <w:t>2</w:t>
            </w:r>
          </w:p>
        </w:tc>
        <w:tc>
          <w:tcPr>
            <w:tcW w:w="2061" w:type="dxa"/>
            <w:noWrap/>
          </w:tcPr>
          <w:p w14:paraId="1B8D3017" w14:textId="77777777" w:rsidR="00836847" w:rsidRDefault="00000000">
            <w:r>
              <w:t>Pengobatan</w:t>
            </w:r>
          </w:p>
        </w:tc>
        <w:tc>
          <w:tcPr>
            <w:tcW w:w="2753" w:type="dxa"/>
            <w:noWrap/>
          </w:tcPr>
          <w:p w14:paraId="127A9E73" w14:textId="77777777" w:rsidR="00836847" w:rsidRDefault="00000000">
            <w:r>
              <w:t>Pengobatan (literatur/tim ahli)</w:t>
            </w:r>
          </w:p>
        </w:tc>
        <w:tc>
          <w:tcPr>
            <w:tcW w:w="1134" w:type="dxa"/>
            <w:shd w:val="clear" w:color="auto" w:fill="FDE9D9"/>
            <w:noWrap/>
          </w:tcPr>
          <w:p w14:paraId="051D6F2F" w14:textId="77777777" w:rsidR="00836847" w:rsidRDefault="00000000">
            <w:pPr>
              <w:jc w:val="center"/>
            </w:pPr>
            <w:r>
              <w:rPr>
                <w:b/>
                <w:bCs/>
                <w:color w:val="FF0000"/>
                <w:shd w:val="clear" w:color="auto" w:fill="FDE9D9"/>
              </w:rPr>
              <w:t>T</w:t>
            </w:r>
          </w:p>
        </w:tc>
        <w:tc>
          <w:tcPr>
            <w:tcW w:w="992" w:type="dxa"/>
            <w:noWrap/>
          </w:tcPr>
          <w:p w14:paraId="553F038A" w14:textId="77777777" w:rsidR="00836847" w:rsidRDefault="00000000">
            <w:r>
              <w:rPr>
                <w:color w:val="0087CD"/>
              </w:rPr>
              <w:t xml:space="preserve"> 6.90 </w:t>
            </w:r>
          </w:p>
        </w:tc>
        <w:tc>
          <w:tcPr>
            <w:tcW w:w="1134" w:type="dxa"/>
            <w:noWrap/>
          </w:tcPr>
          <w:p w14:paraId="6D779813" w14:textId="77777777" w:rsidR="00836847" w:rsidRDefault="00000000">
            <w:r>
              <w:rPr>
                <w:color w:val="0087CD"/>
              </w:rPr>
              <w:t xml:space="preserve"> 6.90 </w:t>
            </w:r>
          </w:p>
        </w:tc>
      </w:tr>
      <w:tr w:rsidR="00836847" w14:paraId="654DC0DF" w14:textId="77777777" w:rsidTr="00BB1FE2">
        <w:tc>
          <w:tcPr>
            <w:tcW w:w="432" w:type="dxa"/>
            <w:noWrap/>
          </w:tcPr>
          <w:p w14:paraId="70972595" w14:textId="77777777" w:rsidR="00836847" w:rsidRDefault="00000000">
            <w:r>
              <w:t>3</w:t>
            </w:r>
          </w:p>
        </w:tc>
        <w:tc>
          <w:tcPr>
            <w:tcW w:w="2061" w:type="dxa"/>
            <w:noWrap/>
          </w:tcPr>
          <w:p w14:paraId="7189CB8C" w14:textId="77777777" w:rsidR="00836847" w:rsidRDefault="00000000">
            <w:r>
              <w:t>Pencegahan</w:t>
            </w:r>
          </w:p>
        </w:tc>
        <w:tc>
          <w:tcPr>
            <w:tcW w:w="2753" w:type="dxa"/>
            <w:noWrap/>
          </w:tcPr>
          <w:p w14:paraId="4E52B4F7" w14:textId="77777777" w:rsidR="00836847" w:rsidRDefault="00000000">
            <w:r>
              <w:t>Pencegahan (literatur/tim ahli)</w:t>
            </w:r>
          </w:p>
        </w:tc>
        <w:tc>
          <w:tcPr>
            <w:tcW w:w="1134" w:type="dxa"/>
            <w:shd w:val="clear" w:color="auto" w:fill="FDE9D9"/>
            <w:noWrap/>
          </w:tcPr>
          <w:p w14:paraId="55F5525A" w14:textId="77777777" w:rsidR="00836847" w:rsidRDefault="00000000">
            <w:pPr>
              <w:jc w:val="center"/>
            </w:pPr>
            <w:r>
              <w:rPr>
                <w:b/>
                <w:bCs/>
                <w:color w:val="FF0000"/>
                <w:shd w:val="clear" w:color="auto" w:fill="FDE9D9"/>
              </w:rPr>
              <w:t>T</w:t>
            </w:r>
          </w:p>
        </w:tc>
        <w:tc>
          <w:tcPr>
            <w:tcW w:w="992" w:type="dxa"/>
            <w:noWrap/>
          </w:tcPr>
          <w:p w14:paraId="3F6532BE" w14:textId="77777777" w:rsidR="00836847" w:rsidRDefault="00000000">
            <w:r>
              <w:rPr>
                <w:color w:val="0087CD"/>
              </w:rPr>
              <w:t xml:space="preserve"> 23.56 </w:t>
            </w:r>
          </w:p>
        </w:tc>
        <w:tc>
          <w:tcPr>
            <w:tcW w:w="1134" w:type="dxa"/>
            <w:noWrap/>
          </w:tcPr>
          <w:p w14:paraId="28587A04" w14:textId="77777777" w:rsidR="00836847" w:rsidRDefault="00000000">
            <w:r>
              <w:rPr>
                <w:color w:val="0087CD"/>
              </w:rPr>
              <w:t xml:space="preserve"> 23.56 </w:t>
            </w:r>
          </w:p>
        </w:tc>
      </w:tr>
      <w:tr w:rsidR="00836847" w14:paraId="6EE8097C" w14:textId="77777777" w:rsidTr="00BB1FE2">
        <w:tc>
          <w:tcPr>
            <w:tcW w:w="432" w:type="dxa"/>
            <w:noWrap/>
          </w:tcPr>
          <w:p w14:paraId="72ED078C" w14:textId="77777777" w:rsidR="00836847" w:rsidRDefault="00000000">
            <w:r>
              <w:t>4</w:t>
            </w:r>
          </w:p>
        </w:tc>
        <w:tc>
          <w:tcPr>
            <w:tcW w:w="2061" w:type="dxa"/>
            <w:noWrap/>
          </w:tcPr>
          <w:p w14:paraId="0A476C37" w14:textId="77777777" w:rsidR="00836847" w:rsidRDefault="00000000">
            <w:r>
              <w:t>Risiko importasi</w:t>
            </w:r>
          </w:p>
        </w:tc>
        <w:tc>
          <w:tcPr>
            <w:tcW w:w="2753" w:type="dxa"/>
            <w:noWrap/>
          </w:tcPr>
          <w:p w14:paraId="710F3240" w14:textId="77777777" w:rsidR="00836847" w:rsidRDefault="00000000">
            <w:r>
              <w:t>Risiko importasi (literatur/tim ahli)</w:t>
            </w:r>
          </w:p>
        </w:tc>
        <w:tc>
          <w:tcPr>
            <w:tcW w:w="1134" w:type="dxa"/>
            <w:shd w:val="clear" w:color="auto" w:fill="FDE9D9"/>
            <w:noWrap/>
          </w:tcPr>
          <w:p w14:paraId="6F07AAE5" w14:textId="77777777" w:rsidR="00836847" w:rsidRDefault="00000000">
            <w:pPr>
              <w:jc w:val="center"/>
            </w:pPr>
            <w:r>
              <w:rPr>
                <w:b/>
                <w:bCs/>
                <w:color w:val="FF0000"/>
                <w:shd w:val="clear" w:color="auto" w:fill="FDE9D9"/>
              </w:rPr>
              <w:t>T</w:t>
            </w:r>
          </w:p>
        </w:tc>
        <w:tc>
          <w:tcPr>
            <w:tcW w:w="992" w:type="dxa"/>
            <w:noWrap/>
          </w:tcPr>
          <w:p w14:paraId="143417E4" w14:textId="77777777" w:rsidR="00836847" w:rsidRDefault="00000000">
            <w:r>
              <w:rPr>
                <w:color w:val="0087CD"/>
              </w:rPr>
              <w:t xml:space="preserve"> 11.25 </w:t>
            </w:r>
          </w:p>
        </w:tc>
        <w:tc>
          <w:tcPr>
            <w:tcW w:w="1134" w:type="dxa"/>
            <w:noWrap/>
          </w:tcPr>
          <w:p w14:paraId="2D8553AE" w14:textId="77777777" w:rsidR="00836847" w:rsidRDefault="00000000">
            <w:r>
              <w:rPr>
                <w:color w:val="0087CD"/>
              </w:rPr>
              <w:t xml:space="preserve"> 11.25 </w:t>
            </w:r>
          </w:p>
        </w:tc>
      </w:tr>
      <w:tr w:rsidR="00836847" w14:paraId="1D6DDA39" w14:textId="77777777" w:rsidTr="00BB1FE2">
        <w:tc>
          <w:tcPr>
            <w:tcW w:w="432" w:type="dxa"/>
            <w:noWrap/>
          </w:tcPr>
          <w:p w14:paraId="56C0BAA1" w14:textId="77777777" w:rsidR="00836847" w:rsidRDefault="00000000">
            <w:r>
              <w:t>5</w:t>
            </w:r>
          </w:p>
        </w:tc>
        <w:tc>
          <w:tcPr>
            <w:tcW w:w="2061" w:type="dxa"/>
            <w:noWrap/>
          </w:tcPr>
          <w:p w14:paraId="3AC49193" w14:textId="77777777" w:rsidR="00836847" w:rsidRDefault="00000000">
            <w:r>
              <w:t>Attack Rate</w:t>
            </w:r>
          </w:p>
        </w:tc>
        <w:tc>
          <w:tcPr>
            <w:tcW w:w="2753" w:type="dxa"/>
            <w:noWrap/>
          </w:tcPr>
          <w:p w14:paraId="22117B23" w14:textId="77777777" w:rsidR="00836847" w:rsidRDefault="00000000">
            <w:r>
              <w:t>Attack Rate (literatur/tim ahli)</w:t>
            </w:r>
          </w:p>
        </w:tc>
        <w:tc>
          <w:tcPr>
            <w:tcW w:w="1134" w:type="dxa"/>
            <w:shd w:val="clear" w:color="auto" w:fill="FDE9D9"/>
            <w:noWrap/>
          </w:tcPr>
          <w:p w14:paraId="13ADB32D" w14:textId="77777777" w:rsidR="00836847" w:rsidRDefault="00000000">
            <w:pPr>
              <w:jc w:val="center"/>
            </w:pPr>
            <w:r>
              <w:rPr>
                <w:b/>
                <w:bCs/>
                <w:shd w:val="clear" w:color="auto" w:fill="FDE9D9"/>
              </w:rPr>
              <w:t>R</w:t>
            </w:r>
          </w:p>
        </w:tc>
        <w:tc>
          <w:tcPr>
            <w:tcW w:w="992" w:type="dxa"/>
            <w:noWrap/>
          </w:tcPr>
          <w:p w14:paraId="09BF8770" w14:textId="77777777" w:rsidR="00836847" w:rsidRDefault="00000000">
            <w:r>
              <w:rPr>
                <w:color w:val="0087CD"/>
              </w:rPr>
              <w:t xml:space="preserve"> 10.47 </w:t>
            </w:r>
          </w:p>
        </w:tc>
        <w:tc>
          <w:tcPr>
            <w:tcW w:w="1134" w:type="dxa"/>
            <w:noWrap/>
          </w:tcPr>
          <w:p w14:paraId="13BB8F1C" w14:textId="77777777" w:rsidR="00836847" w:rsidRDefault="00000000">
            <w:r>
              <w:rPr>
                <w:color w:val="0087CD"/>
              </w:rPr>
              <w:t xml:space="preserve"> 0.10 </w:t>
            </w:r>
          </w:p>
        </w:tc>
      </w:tr>
      <w:tr w:rsidR="00836847" w14:paraId="3E63AC9D" w14:textId="77777777" w:rsidTr="00BB1FE2">
        <w:tc>
          <w:tcPr>
            <w:tcW w:w="432" w:type="dxa"/>
            <w:noWrap/>
          </w:tcPr>
          <w:p w14:paraId="1A598743" w14:textId="77777777" w:rsidR="00836847" w:rsidRDefault="00000000">
            <w:r>
              <w:t>6</w:t>
            </w:r>
          </w:p>
        </w:tc>
        <w:tc>
          <w:tcPr>
            <w:tcW w:w="2061" w:type="dxa"/>
            <w:noWrap/>
          </w:tcPr>
          <w:p w14:paraId="77A6E4E9" w14:textId="77777777" w:rsidR="00836847" w:rsidRDefault="00000000">
            <w:r>
              <w:t>Risiko penularan setempat</w:t>
            </w:r>
          </w:p>
        </w:tc>
        <w:tc>
          <w:tcPr>
            <w:tcW w:w="2753" w:type="dxa"/>
            <w:noWrap/>
          </w:tcPr>
          <w:p w14:paraId="58A8BB19" w14:textId="77777777" w:rsidR="00836847" w:rsidRDefault="00000000">
            <w:r>
              <w:t>Risiko penularan setempat</w:t>
            </w:r>
          </w:p>
        </w:tc>
        <w:tc>
          <w:tcPr>
            <w:tcW w:w="1134" w:type="dxa"/>
            <w:shd w:val="clear" w:color="auto" w:fill="FDE9D9"/>
            <w:noWrap/>
          </w:tcPr>
          <w:p w14:paraId="5C1EA30B" w14:textId="77777777" w:rsidR="00836847" w:rsidRDefault="00000000">
            <w:pPr>
              <w:jc w:val="center"/>
            </w:pPr>
            <w:r>
              <w:rPr>
                <w:b/>
                <w:bCs/>
                <w:shd w:val="clear" w:color="auto" w:fill="FDE9D9"/>
              </w:rPr>
              <w:t>S</w:t>
            </w:r>
          </w:p>
        </w:tc>
        <w:tc>
          <w:tcPr>
            <w:tcW w:w="992" w:type="dxa"/>
            <w:noWrap/>
          </w:tcPr>
          <w:p w14:paraId="1E61CB98" w14:textId="77777777" w:rsidR="00836847" w:rsidRDefault="00000000">
            <w:r>
              <w:rPr>
                <w:color w:val="0087CD"/>
              </w:rPr>
              <w:t xml:space="preserve"> 15.03 </w:t>
            </w:r>
          </w:p>
        </w:tc>
        <w:tc>
          <w:tcPr>
            <w:tcW w:w="1134" w:type="dxa"/>
            <w:noWrap/>
          </w:tcPr>
          <w:p w14:paraId="28CC3D98" w14:textId="77777777" w:rsidR="00836847" w:rsidRDefault="00000000">
            <w:r>
              <w:rPr>
                <w:color w:val="0087CD"/>
              </w:rPr>
              <w:t xml:space="preserve"> 1.50 </w:t>
            </w:r>
          </w:p>
        </w:tc>
      </w:tr>
      <w:tr w:rsidR="00836847" w14:paraId="76E9EADB" w14:textId="77777777" w:rsidTr="00BB1FE2">
        <w:tc>
          <w:tcPr>
            <w:tcW w:w="432" w:type="dxa"/>
            <w:noWrap/>
          </w:tcPr>
          <w:p w14:paraId="10E1C5F3" w14:textId="77777777" w:rsidR="00836847" w:rsidRDefault="00000000">
            <w:r>
              <w:t>7</w:t>
            </w:r>
          </w:p>
        </w:tc>
        <w:tc>
          <w:tcPr>
            <w:tcW w:w="2061" w:type="dxa"/>
            <w:noWrap/>
          </w:tcPr>
          <w:p w14:paraId="4073B69F" w14:textId="77777777" w:rsidR="00836847" w:rsidRDefault="00000000">
            <w:r>
              <w:t>Dampak ekonomi</w:t>
            </w:r>
          </w:p>
        </w:tc>
        <w:tc>
          <w:tcPr>
            <w:tcW w:w="2753" w:type="dxa"/>
            <w:noWrap/>
          </w:tcPr>
          <w:p w14:paraId="3231C635" w14:textId="77777777" w:rsidR="00836847" w:rsidRDefault="00000000">
            <w:r>
              <w:t>Dampak ekonomi (penanggulangan)</w:t>
            </w:r>
          </w:p>
        </w:tc>
        <w:tc>
          <w:tcPr>
            <w:tcW w:w="1134" w:type="dxa"/>
            <w:shd w:val="clear" w:color="auto" w:fill="FDE9D9"/>
            <w:noWrap/>
          </w:tcPr>
          <w:p w14:paraId="3A8DADEE" w14:textId="77777777" w:rsidR="00836847" w:rsidRDefault="00000000">
            <w:pPr>
              <w:jc w:val="center"/>
            </w:pPr>
            <w:r>
              <w:rPr>
                <w:b/>
                <w:bCs/>
                <w:shd w:val="clear" w:color="auto" w:fill="FDE9D9"/>
              </w:rPr>
              <w:t>R</w:t>
            </w:r>
          </w:p>
        </w:tc>
        <w:tc>
          <w:tcPr>
            <w:tcW w:w="992" w:type="dxa"/>
            <w:noWrap/>
          </w:tcPr>
          <w:p w14:paraId="685652A8" w14:textId="77777777" w:rsidR="00836847" w:rsidRDefault="00000000">
            <w:r>
              <w:rPr>
                <w:color w:val="0087CD"/>
              </w:rPr>
              <w:t xml:space="preserve"> 2.54 </w:t>
            </w:r>
          </w:p>
        </w:tc>
        <w:tc>
          <w:tcPr>
            <w:tcW w:w="1134" w:type="dxa"/>
            <w:noWrap/>
          </w:tcPr>
          <w:p w14:paraId="52ADF702" w14:textId="77777777" w:rsidR="00836847" w:rsidRDefault="00000000">
            <w:r>
              <w:rPr>
                <w:color w:val="0087CD"/>
              </w:rPr>
              <w:t xml:space="preserve"> 0.03 </w:t>
            </w:r>
          </w:p>
        </w:tc>
      </w:tr>
    </w:tbl>
    <w:p w14:paraId="2B21D4C5" w14:textId="77777777" w:rsidR="00BB1FE2" w:rsidRDefault="00BB1FE2">
      <w:pPr>
        <w:ind w:firstLine="360"/>
        <w:jc w:val="both"/>
      </w:pPr>
    </w:p>
    <w:p w14:paraId="6948FF50" w14:textId="15E27150" w:rsidR="00836847" w:rsidRDefault="00000000" w:rsidP="00BB1FE2">
      <w:pPr>
        <w:spacing w:after="0" w:line="360" w:lineRule="auto"/>
        <w:ind w:left="360" w:firstLine="708"/>
        <w:jc w:val="both"/>
      </w:pPr>
      <w:r>
        <w:t>Berdasarkan hasil penilaian ancaman pada penyakit Mers terdapat 4 subkategori pada kategori ancaman yang masuk ke dalam nilai risiko Tinggi, yaitu :</w:t>
      </w:r>
    </w:p>
    <w:p w14:paraId="30778451" w14:textId="39BF909D" w:rsidR="00836847" w:rsidRDefault="00000000" w:rsidP="00BB1FE2">
      <w:pPr>
        <w:numPr>
          <w:ilvl w:val="0"/>
          <w:numId w:val="2"/>
        </w:numPr>
        <w:spacing w:after="0" w:line="360" w:lineRule="auto"/>
        <w:jc w:val="both"/>
      </w:pPr>
      <w:r>
        <w:t>Subkategori Karakteristik penyakit (literatur/tim ahli), alasan</w:t>
      </w:r>
      <w:r w:rsidR="00BB1FE2">
        <w:t>nya karena p</w:t>
      </w:r>
      <w:r w:rsidR="00BB1FE2" w:rsidRPr="00BB1FE2">
        <w:t>enyakit ini memiliki tingkat fatalitas kasus yang tinggi, belum ada terapi antivirus spesifik yang terbukti efektif, dan tidak tersedianya vaksin untuk pencegahan primer. Faktor-faktor ini, yang didasarkan pada literatur ilmiah global, secara otomatis menempatkan MERS-CoV sebagai agen penyakit dengan tingkat ancaman intrinsik yang sangat tinggi.</w:t>
      </w:r>
    </w:p>
    <w:p w14:paraId="741BF29C" w14:textId="41266606" w:rsidR="00836847" w:rsidRDefault="00000000" w:rsidP="00BB1FE2">
      <w:pPr>
        <w:numPr>
          <w:ilvl w:val="0"/>
          <w:numId w:val="2"/>
        </w:numPr>
        <w:spacing w:after="0" w:line="360" w:lineRule="auto"/>
        <w:jc w:val="both"/>
      </w:pPr>
      <w:r>
        <w:t xml:space="preserve">Subkategori Pengobatan (literatur/tim ahli), </w:t>
      </w:r>
      <w:r w:rsidR="00BB1FE2">
        <w:t>alasannya karena p</w:t>
      </w:r>
      <w:r w:rsidR="00BB1FE2" w:rsidRPr="00BB1FE2">
        <w:t>enyakit ini memiliki tingkat fatalitas kasus yang tinggi, belum ada terapi antivirus spesifik yang terbukti efektif, dan tidak tersedianya vaksin untuk pencegahan primer. Faktor-faktor ini, yang didasarkan pada literatur ilmiah global, secara otomatis menempatkan MERS-CoV sebagai agen penyakit dengan tingkat ancaman intrinsik yang sangat tinggi.</w:t>
      </w:r>
    </w:p>
    <w:p w14:paraId="6F374D0B" w14:textId="0C421A1C" w:rsidR="00836847" w:rsidRDefault="00000000" w:rsidP="00BB1FE2">
      <w:pPr>
        <w:numPr>
          <w:ilvl w:val="0"/>
          <w:numId w:val="2"/>
        </w:numPr>
        <w:spacing w:after="0" w:line="360" w:lineRule="auto"/>
        <w:jc w:val="both"/>
      </w:pPr>
      <w:r>
        <w:t xml:space="preserve">Subkategori Pencegahan (literatur/tim ahli), </w:t>
      </w:r>
      <w:r w:rsidR="00BB1FE2">
        <w:t>alasannya karena p</w:t>
      </w:r>
      <w:r w:rsidR="00BB1FE2" w:rsidRPr="00BB1FE2">
        <w:t>enyakit ini memiliki tingkat fatalitas kasus yang tinggi, belum ada terapi antivirus spesifik yang terbukti efektif, dan tidak tersedianya vaksin untuk pencegahan primer. Faktor-faktor ini, yang didasarkan pada literatur ilmiah global, secara otomatis menempatkan MERS-CoV sebagai agen penyakit dengan tingkat ancaman intrinsik yang sangat tinggi.</w:t>
      </w:r>
    </w:p>
    <w:p w14:paraId="3793A14C" w14:textId="019409C4" w:rsidR="00836847" w:rsidRDefault="00000000" w:rsidP="00BB1FE2">
      <w:pPr>
        <w:numPr>
          <w:ilvl w:val="0"/>
          <w:numId w:val="2"/>
        </w:numPr>
        <w:spacing w:after="0" w:line="360" w:lineRule="auto"/>
        <w:jc w:val="both"/>
      </w:pPr>
      <w:r>
        <w:t xml:space="preserve">Subkategori Risiko importasi (literatur/tim ahli), alasan </w:t>
      </w:r>
      <w:r w:rsidR="00BB1FE2">
        <w:t>n</w:t>
      </w:r>
      <w:r w:rsidR="00BB1FE2" w:rsidRPr="00BB1FE2">
        <w:t>ilai risiko yang tinggi pada subkategori ini secara langsung merefleksikan adanya pergerakan reguler dan dapat diprediksi dari populasi Kota Blitar ke zona endemis MERS-CoV. Sebagaimana telah diidentifikasi, keberangkatan 174 jemaah haji setiap tahunnya menciptakan sebuah "jembatan" epidemiologis yang menghubungkan Kota Blitar dengan pusat penyebaran virus, sehingga risiko introduksi kasus ke dalam kota menjadi signifikan dan nyata.</w:t>
      </w:r>
    </w:p>
    <w:p w14:paraId="359FB5A7" w14:textId="77777777" w:rsidR="00836847" w:rsidRDefault="00000000" w:rsidP="00BB1FE2">
      <w:pPr>
        <w:spacing w:after="0" w:line="360" w:lineRule="auto"/>
        <w:ind w:left="360" w:firstLine="708"/>
        <w:jc w:val="both"/>
      </w:pPr>
      <w:r>
        <w:lastRenderedPageBreak/>
        <w:t>Berdasarkan hasil penilaian ancaman pada penyakit Mers terdapat 1 subkategori pada kategori ancaman yang masuk ke dalam nilai risiko Sedang, yaitu :</w:t>
      </w:r>
    </w:p>
    <w:p w14:paraId="4B08A7BA" w14:textId="0CC0E811" w:rsidR="00836847" w:rsidRDefault="00000000" w:rsidP="00BB1FE2">
      <w:pPr>
        <w:numPr>
          <w:ilvl w:val="0"/>
          <w:numId w:val="3"/>
        </w:numPr>
        <w:spacing w:after="0" w:line="360" w:lineRule="auto"/>
        <w:jc w:val="both"/>
      </w:pPr>
      <w:r>
        <w:t xml:space="preserve">Subkategori Risiko penularan setempat, alasan </w:t>
      </w:r>
      <w:r w:rsidR="00BB1FE2" w:rsidRPr="00BB1FE2">
        <w:t>risiko terjadinya penularan lokal yang berkelanjutan dinilai lebih rendah (Sedang). Hal ini kemungkinan besar disebabkan oleh tidak adanya reservoir hewan yang signifikan (seperti unta) di wilayah Blitar, yang membatasi potensi penularan zoonosis berulang. Selanjutnya, dampak ekonomi dinilai Rendah, yang dapat diinterpretasikan bahwa estimasi biaya penanggulangan Kejadian Luar Biasa (KLB) sebesar Rp 200,000,000 dianggap dapat dikelola dan tidak akan melumpuhkan ekonomi kota secara luas, dengan asumsi wabah dapat dikendalikan pada skala kecil.</w:t>
      </w:r>
    </w:p>
    <w:p w14:paraId="26175F2B" w14:textId="77777777" w:rsidR="00836847" w:rsidRDefault="00000000" w:rsidP="00BB1FE2">
      <w:pPr>
        <w:spacing w:after="0" w:line="360" w:lineRule="auto"/>
        <w:ind w:firstLine="360"/>
        <w:jc w:val="both"/>
      </w:pPr>
      <w:r>
        <w:rPr>
          <w:b/>
          <w:bCs/>
        </w:rPr>
        <w:t xml:space="preserve">b. Penilaian Kerentanan </w:t>
      </w:r>
    </w:p>
    <w:p w14:paraId="69AAAADE" w14:textId="77777777" w:rsidR="00836847" w:rsidRDefault="00000000" w:rsidP="00BB1FE2">
      <w:pPr>
        <w:spacing w:after="0" w:line="360" w:lineRule="auto"/>
        <w:ind w:left="360" w:firstLine="708"/>
        <w:jc w:val="both"/>
      </w:pPr>
      <w:r>
        <w:t xml:space="preserve">Penetapan nilai risiko Kerentanan Mers terdapat beberapa kategori, yaitu T/tinggi, S/sedang, R/rendah, dan A/ abai, kategori tersebut dapat dilihat pada tabel 2 di bawah ini: </w:t>
      </w:r>
    </w:p>
    <w:p w14:paraId="1FAD3C24" w14:textId="2AE7F27D" w:rsidR="00BB1FE2" w:rsidRDefault="00BB1FE2" w:rsidP="00BB1FE2">
      <w:pPr>
        <w:jc w:val="center"/>
      </w:pPr>
      <w:r>
        <w:t xml:space="preserve">Tabel 2. Penetapan Nilai Risiko Mers Kategori Kerentanan Kabupaten Kota Blitar Tahun 2024 </w:t>
      </w:r>
    </w:p>
    <w:tbl>
      <w:tblPr>
        <w:tblW w:w="8798" w:type="dxa"/>
        <w:tblInd w:w="445"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567"/>
        <w:gridCol w:w="2986"/>
        <w:gridCol w:w="2268"/>
        <w:gridCol w:w="1276"/>
        <w:gridCol w:w="850"/>
        <w:gridCol w:w="851"/>
      </w:tblGrid>
      <w:tr w:rsidR="00836847" w14:paraId="15968C7C" w14:textId="77777777" w:rsidTr="00BB1FE2">
        <w:tc>
          <w:tcPr>
            <w:tcW w:w="567" w:type="dxa"/>
            <w:noWrap/>
          </w:tcPr>
          <w:p w14:paraId="5369F3F8" w14:textId="77777777" w:rsidR="00836847" w:rsidRDefault="00000000" w:rsidP="00BB1FE2">
            <w:pPr>
              <w:jc w:val="center"/>
            </w:pPr>
            <w:r>
              <w:rPr>
                <w:b/>
                <w:bCs/>
              </w:rPr>
              <w:t>No.</w:t>
            </w:r>
          </w:p>
        </w:tc>
        <w:tc>
          <w:tcPr>
            <w:tcW w:w="2986" w:type="dxa"/>
            <w:noWrap/>
          </w:tcPr>
          <w:p w14:paraId="22C14B76" w14:textId="77777777" w:rsidR="00836847" w:rsidRDefault="00000000" w:rsidP="00BB1FE2">
            <w:pPr>
              <w:jc w:val="center"/>
            </w:pPr>
            <w:r>
              <w:rPr>
                <w:b/>
                <w:bCs/>
              </w:rPr>
              <w:t>KATEGORI</w:t>
            </w:r>
          </w:p>
        </w:tc>
        <w:tc>
          <w:tcPr>
            <w:tcW w:w="2268" w:type="dxa"/>
            <w:noWrap/>
          </w:tcPr>
          <w:p w14:paraId="6C78A397" w14:textId="77777777" w:rsidR="00836847" w:rsidRDefault="00000000" w:rsidP="00BB1FE2">
            <w:pPr>
              <w:jc w:val="center"/>
            </w:pPr>
            <w:r>
              <w:rPr>
                <w:b/>
                <w:bCs/>
              </w:rPr>
              <w:t>SUBKATEGORI</w:t>
            </w:r>
          </w:p>
        </w:tc>
        <w:tc>
          <w:tcPr>
            <w:tcW w:w="1276" w:type="dxa"/>
            <w:noWrap/>
          </w:tcPr>
          <w:p w14:paraId="6B28BAC2" w14:textId="77777777" w:rsidR="00836847" w:rsidRDefault="00000000" w:rsidP="00BB1FE2">
            <w:pPr>
              <w:jc w:val="center"/>
            </w:pPr>
            <w:r>
              <w:rPr>
                <w:b/>
                <w:bCs/>
              </w:rPr>
              <w:t>NILAI PER KATEGORI</w:t>
            </w:r>
          </w:p>
        </w:tc>
        <w:tc>
          <w:tcPr>
            <w:tcW w:w="850" w:type="dxa"/>
            <w:noWrap/>
          </w:tcPr>
          <w:p w14:paraId="14919BB1" w14:textId="77777777" w:rsidR="00836847" w:rsidRDefault="00000000" w:rsidP="00BB1FE2">
            <w:pPr>
              <w:jc w:val="center"/>
            </w:pPr>
            <w:r>
              <w:rPr>
                <w:b/>
                <w:bCs/>
              </w:rPr>
              <w:t>BOBOT (B)</w:t>
            </w:r>
          </w:p>
        </w:tc>
        <w:tc>
          <w:tcPr>
            <w:tcW w:w="851" w:type="dxa"/>
            <w:noWrap/>
          </w:tcPr>
          <w:p w14:paraId="310E887A" w14:textId="77777777" w:rsidR="00836847" w:rsidRDefault="00000000" w:rsidP="00BB1FE2">
            <w:pPr>
              <w:jc w:val="center"/>
            </w:pPr>
            <w:r>
              <w:rPr>
                <w:b/>
                <w:bCs/>
              </w:rPr>
              <w:t>INDEX (NXB)</w:t>
            </w:r>
          </w:p>
        </w:tc>
      </w:tr>
      <w:tr w:rsidR="00836847" w14:paraId="50521A62" w14:textId="77777777" w:rsidTr="00BB1FE2">
        <w:tc>
          <w:tcPr>
            <w:tcW w:w="567" w:type="dxa"/>
            <w:noWrap/>
          </w:tcPr>
          <w:p w14:paraId="4B98348F" w14:textId="77777777" w:rsidR="00836847" w:rsidRDefault="00000000" w:rsidP="00BB1FE2">
            <w:pPr>
              <w:jc w:val="center"/>
            </w:pPr>
            <w:r>
              <w:t>1</w:t>
            </w:r>
          </w:p>
        </w:tc>
        <w:tc>
          <w:tcPr>
            <w:tcW w:w="2986" w:type="dxa"/>
            <w:noWrap/>
          </w:tcPr>
          <w:p w14:paraId="29251EAD" w14:textId="77777777" w:rsidR="00836847" w:rsidRDefault="00000000">
            <w:r>
              <w:t>Perjalanan penduduk ke wilayah terjangkit</w:t>
            </w:r>
          </w:p>
        </w:tc>
        <w:tc>
          <w:tcPr>
            <w:tcW w:w="2268" w:type="dxa"/>
            <w:noWrap/>
          </w:tcPr>
          <w:p w14:paraId="1016ACB1" w14:textId="77777777" w:rsidR="00836847" w:rsidRDefault="00000000">
            <w:r>
              <w:t>Perjalanan penduduk ke wilayah terjangkit</w:t>
            </w:r>
          </w:p>
        </w:tc>
        <w:tc>
          <w:tcPr>
            <w:tcW w:w="1276" w:type="dxa"/>
            <w:shd w:val="clear" w:color="auto" w:fill="FDE9D9"/>
            <w:noWrap/>
          </w:tcPr>
          <w:p w14:paraId="50EBAD9C" w14:textId="77777777" w:rsidR="00836847" w:rsidRDefault="00000000">
            <w:pPr>
              <w:jc w:val="center"/>
            </w:pPr>
            <w:r>
              <w:rPr>
                <w:b/>
                <w:bCs/>
                <w:shd w:val="clear" w:color="auto" w:fill="FDE9D9"/>
              </w:rPr>
              <w:t>R</w:t>
            </w:r>
          </w:p>
        </w:tc>
        <w:tc>
          <w:tcPr>
            <w:tcW w:w="850" w:type="dxa"/>
            <w:noWrap/>
          </w:tcPr>
          <w:p w14:paraId="7C70130F" w14:textId="77777777" w:rsidR="00836847" w:rsidRDefault="00000000">
            <w:r>
              <w:rPr>
                <w:color w:val="0087CD"/>
              </w:rPr>
              <w:t xml:space="preserve"> 50.48 </w:t>
            </w:r>
          </w:p>
        </w:tc>
        <w:tc>
          <w:tcPr>
            <w:tcW w:w="851" w:type="dxa"/>
            <w:noWrap/>
          </w:tcPr>
          <w:p w14:paraId="72981B09" w14:textId="77777777" w:rsidR="00836847" w:rsidRDefault="00000000">
            <w:r>
              <w:rPr>
                <w:color w:val="0087CD"/>
              </w:rPr>
              <w:t xml:space="preserve"> 0.50 </w:t>
            </w:r>
          </w:p>
        </w:tc>
      </w:tr>
      <w:tr w:rsidR="00836847" w14:paraId="517E47AF" w14:textId="77777777" w:rsidTr="00BB1FE2">
        <w:tc>
          <w:tcPr>
            <w:tcW w:w="567" w:type="dxa"/>
            <w:noWrap/>
          </w:tcPr>
          <w:p w14:paraId="78CB1404" w14:textId="77777777" w:rsidR="00836847" w:rsidRDefault="00000000" w:rsidP="00BB1FE2">
            <w:pPr>
              <w:jc w:val="center"/>
            </w:pPr>
            <w:r>
              <w:t>2</w:t>
            </w:r>
          </w:p>
        </w:tc>
        <w:tc>
          <w:tcPr>
            <w:tcW w:w="2986" w:type="dxa"/>
            <w:noWrap/>
          </w:tcPr>
          <w:p w14:paraId="21CBC54E" w14:textId="77777777" w:rsidR="00836847" w:rsidRDefault="00000000">
            <w:r>
              <w:t>Transportasi antar provinsi dan antar kab/kota</w:t>
            </w:r>
          </w:p>
        </w:tc>
        <w:tc>
          <w:tcPr>
            <w:tcW w:w="2268" w:type="dxa"/>
            <w:noWrap/>
          </w:tcPr>
          <w:p w14:paraId="215D11E3" w14:textId="77777777" w:rsidR="00836847" w:rsidRDefault="00000000">
            <w:r>
              <w:t>Transportasi antar provinsi dan antar kab/kota</w:t>
            </w:r>
          </w:p>
        </w:tc>
        <w:tc>
          <w:tcPr>
            <w:tcW w:w="1276" w:type="dxa"/>
            <w:shd w:val="clear" w:color="auto" w:fill="FDE9D9"/>
            <w:noWrap/>
          </w:tcPr>
          <w:p w14:paraId="0A83EF0F" w14:textId="77777777" w:rsidR="00836847" w:rsidRDefault="00000000">
            <w:pPr>
              <w:jc w:val="center"/>
            </w:pPr>
            <w:r>
              <w:rPr>
                <w:b/>
                <w:bCs/>
                <w:color w:val="FF0000"/>
                <w:shd w:val="clear" w:color="auto" w:fill="FDE9D9"/>
              </w:rPr>
              <w:t>T</w:t>
            </w:r>
          </w:p>
        </w:tc>
        <w:tc>
          <w:tcPr>
            <w:tcW w:w="850" w:type="dxa"/>
            <w:noWrap/>
          </w:tcPr>
          <w:p w14:paraId="0276D1C5" w14:textId="77777777" w:rsidR="00836847" w:rsidRDefault="00000000">
            <w:r>
              <w:rPr>
                <w:color w:val="0087CD"/>
              </w:rPr>
              <w:t xml:space="preserve"> 25.96 </w:t>
            </w:r>
          </w:p>
        </w:tc>
        <w:tc>
          <w:tcPr>
            <w:tcW w:w="851" w:type="dxa"/>
            <w:noWrap/>
          </w:tcPr>
          <w:p w14:paraId="235A1257" w14:textId="77777777" w:rsidR="00836847" w:rsidRDefault="00000000">
            <w:r>
              <w:rPr>
                <w:color w:val="0087CD"/>
              </w:rPr>
              <w:t xml:space="preserve"> 25.96 </w:t>
            </w:r>
          </w:p>
        </w:tc>
      </w:tr>
      <w:tr w:rsidR="00836847" w14:paraId="608F015C" w14:textId="77777777" w:rsidTr="00BB1FE2">
        <w:tc>
          <w:tcPr>
            <w:tcW w:w="567" w:type="dxa"/>
            <w:noWrap/>
          </w:tcPr>
          <w:p w14:paraId="7490D844" w14:textId="77777777" w:rsidR="00836847" w:rsidRDefault="00000000" w:rsidP="00BB1FE2">
            <w:pPr>
              <w:jc w:val="center"/>
            </w:pPr>
            <w:r>
              <w:t>3</w:t>
            </w:r>
          </w:p>
        </w:tc>
        <w:tc>
          <w:tcPr>
            <w:tcW w:w="2986" w:type="dxa"/>
            <w:noWrap/>
          </w:tcPr>
          <w:p w14:paraId="73C5A4C8" w14:textId="77777777" w:rsidR="00836847" w:rsidRDefault="00000000">
            <w:r>
              <w:t>Karakteristik penduduk</w:t>
            </w:r>
          </w:p>
        </w:tc>
        <w:tc>
          <w:tcPr>
            <w:tcW w:w="2268" w:type="dxa"/>
            <w:noWrap/>
          </w:tcPr>
          <w:p w14:paraId="004F8512" w14:textId="77777777" w:rsidR="00836847" w:rsidRDefault="00000000">
            <w:r>
              <w:t>Kepadatan penduduk</w:t>
            </w:r>
          </w:p>
        </w:tc>
        <w:tc>
          <w:tcPr>
            <w:tcW w:w="1276" w:type="dxa"/>
            <w:shd w:val="clear" w:color="auto" w:fill="FDE9D9"/>
            <w:noWrap/>
          </w:tcPr>
          <w:p w14:paraId="05B0B31F" w14:textId="77777777" w:rsidR="00836847" w:rsidRDefault="00000000">
            <w:pPr>
              <w:jc w:val="center"/>
            </w:pPr>
            <w:r>
              <w:rPr>
                <w:b/>
                <w:bCs/>
                <w:color w:val="FF0000"/>
                <w:shd w:val="clear" w:color="auto" w:fill="FDE9D9"/>
              </w:rPr>
              <w:t>T</w:t>
            </w:r>
          </w:p>
        </w:tc>
        <w:tc>
          <w:tcPr>
            <w:tcW w:w="850" w:type="dxa"/>
            <w:noWrap/>
          </w:tcPr>
          <w:p w14:paraId="66D46CD9" w14:textId="77777777" w:rsidR="00836847" w:rsidRDefault="00000000">
            <w:r>
              <w:rPr>
                <w:color w:val="0087CD"/>
              </w:rPr>
              <w:t xml:space="preserve"> 16.35 </w:t>
            </w:r>
          </w:p>
        </w:tc>
        <w:tc>
          <w:tcPr>
            <w:tcW w:w="851" w:type="dxa"/>
            <w:noWrap/>
          </w:tcPr>
          <w:p w14:paraId="7E60BF12" w14:textId="77777777" w:rsidR="00836847" w:rsidRDefault="00000000">
            <w:r>
              <w:rPr>
                <w:color w:val="0087CD"/>
              </w:rPr>
              <w:t xml:space="preserve"> 16.35 </w:t>
            </w:r>
          </w:p>
        </w:tc>
      </w:tr>
      <w:tr w:rsidR="00836847" w14:paraId="74CF9D36" w14:textId="77777777" w:rsidTr="00BB1FE2">
        <w:tc>
          <w:tcPr>
            <w:tcW w:w="567" w:type="dxa"/>
            <w:noWrap/>
          </w:tcPr>
          <w:p w14:paraId="69340EF2" w14:textId="77777777" w:rsidR="00836847" w:rsidRDefault="00000000" w:rsidP="00BB1FE2">
            <w:pPr>
              <w:jc w:val="center"/>
            </w:pPr>
            <w:r>
              <w:t>4</w:t>
            </w:r>
          </w:p>
        </w:tc>
        <w:tc>
          <w:tcPr>
            <w:tcW w:w="2986" w:type="dxa"/>
            <w:noWrap/>
          </w:tcPr>
          <w:p w14:paraId="0D2E42AB" w14:textId="77777777" w:rsidR="00836847" w:rsidRDefault="00000000">
            <w:r>
              <w:t>Karakteristik penduduk</w:t>
            </w:r>
          </w:p>
        </w:tc>
        <w:tc>
          <w:tcPr>
            <w:tcW w:w="2268" w:type="dxa"/>
            <w:noWrap/>
          </w:tcPr>
          <w:p w14:paraId="42C04B0D" w14:textId="77777777" w:rsidR="00836847" w:rsidRDefault="00000000">
            <w:r>
              <w:t>Proporsi penduduk usia &gt;60 tahun</w:t>
            </w:r>
          </w:p>
        </w:tc>
        <w:tc>
          <w:tcPr>
            <w:tcW w:w="1276" w:type="dxa"/>
            <w:shd w:val="clear" w:color="auto" w:fill="FDE9D9"/>
            <w:noWrap/>
          </w:tcPr>
          <w:p w14:paraId="660BFCA6" w14:textId="77777777" w:rsidR="00836847" w:rsidRDefault="00000000">
            <w:pPr>
              <w:jc w:val="center"/>
            </w:pPr>
            <w:r>
              <w:rPr>
                <w:b/>
                <w:bCs/>
                <w:color w:val="FF0000"/>
                <w:shd w:val="clear" w:color="auto" w:fill="FDE9D9"/>
              </w:rPr>
              <w:t>T</w:t>
            </w:r>
          </w:p>
        </w:tc>
        <w:tc>
          <w:tcPr>
            <w:tcW w:w="850" w:type="dxa"/>
            <w:noWrap/>
          </w:tcPr>
          <w:p w14:paraId="74E85EB8" w14:textId="77777777" w:rsidR="00836847" w:rsidRDefault="00000000">
            <w:r>
              <w:rPr>
                <w:color w:val="0087CD"/>
              </w:rPr>
              <w:t xml:space="preserve"> 7.21 </w:t>
            </w:r>
          </w:p>
        </w:tc>
        <w:tc>
          <w:tcPr>
            <w:tcW w:w="851" w:type="dxa"/>
            <w:noWrap/>
          </w:tcPr>
          <w:p w14:paraId="1186A0B3" w14:textId="77777777" w:rsidR="00836847" w:rsidRDefault="00000000">
            <w:r>
              <w:rPr>
                <w:color w:val="0087CD"/>
              </w:rPr>
              <w:t xml:space="preserve"> 7.21 </w:t>
            </w:r>
          </w:p>
        </w:tc>
      </w:tr>
    </w:tbl>
    <w:p w14:paraId="751D1CD4" w14:textId="77777777" w:rsidR="00BB1FE2" w:rsidRDefault="00BB1FE2" w:rsidP="00BB1FE2">
      <w:pPr>
        <w:spacing w:after="0" w:line="360" w:lineRule="auto"/>
        <w:ind w:left="360" w:firstLine="708"/>
        <w:jc w:val="both"/>
      </w:pPr>
    </w:p>
    <w:p w14:paraId="2FEF3ADE" w14:textId="3E80FAAA" w:rsidR="00836847" w:rsidRDefault="00000000" w:rsidP="00BB1FE2">
      <w:pPr>
        <w:spacing w:after="0" w:line="360" w:lineRule="auto"/>
        <w:ind w:left="360" w:firstLine="708"/>
        <w:jc w:val="both"/>
      </w:pPr>
      <w:r>
        <w:t>Berdasarkan hasil penilaian kerentanan pada penyakit Mers terdapat 3 subkategori pada kategori kerentanan yang masuk ke dalam nilai risiko Tinggi, yaitu :</w:t>
      </w:r>
    </w:p>
    <w:p w14:paraId="07B22AB9" w14:textId="513332A8" w:rsidR="00836847" w:rsidRDefault="00000000" w:rsidP="00BB1FE2">
      <w:pPr>
        <w:numPr>
          <w:ilvl w:val="0"/>
          <w:numId w:val="4"/>
        </w:numPr>
        <w:spacing w:after="0" w:line="360" w:lineRule="auto"/>
        <w:jc w:val="both"/>
      </w:pPr>
      <w:r>
        <w:t>Subkategori Transportasi antar provinsi dan antar kab/kota, alasan</w:t>
      </w:r>
      <w:r w:rsidR="00BB1FE2">
        <w:t>nya s</w:t>
      </w:r>
      <w:r w:rsidR="00BB1FE2" w:rsidRPr="00BB1FE2">
        <w:t xml:space="preserve">ubkategori ini menjadi kontributor utama kerentanan Kota Blitar. Keberadaan stasiun kereta api dan terminal bus utama dengan frekuensi layanan harian menjadikan kota ini sangat terhubung dengan daerah lain. Dalam konteks epidemiologi, konektivitas tinggi </w:t>
      </w:r>
      <w:r w:rsidR="00BB1FE2">
        <w:t xml:space="preserve">selain </w:t>
      </w:r>
      <w:r w:rsidR="00BB1FE2" w:rsidRPr="00BB1FE2">
        <w:t xml:space="preserve">menguntungkan secara ekonomi, </w:t>
      </w:r>
      <w:r w:rsidR="00BB1FE2">
        <w:t xml:space="preserve">juga dapat menjadi metode </w:t>
      </w:r>
      <w:r w:rsidR="00BB1FE2" w:rsidRPr="00BB1FE2">
        <w:t xml:space="preserve">diseminasi patogen. </w:t>
      </w:r>
      <w:r w:rsidR="00D93020">
        <w:t>I</w:t>
      </w:r>
      <w:r w:rsidR="00BB1FE2" w:rsidRPr="00BB1FE2">
        <w:t xml:space="preserve">ndividu yang terinfeksi dapat dengan cepat melakukan perjalanan ke atau dari Blitar, menyebarkan virus ke lokasi geografis yang lebih luas sebelum dapat dideteksi dan diisolasi.   </w:t>
      </w:r>
    </w:p>
    <w:p w14:paraId="591DA70A" w14:textId="5211CD8F" w:rsidR="00836847" w:rsidRDefault="00000000" w:rsidP="00BB1FE2">
      <w:pPr>
        <w:numPr>
          <w:ilvl w:val="0"/>
          <w:numId w:val="4"/>
        </w:numPr>
        <w:spacing w:after="0" w:line="360" w:lineRule="auto"/>
        <w:jc w:val="both"/>
      </w:pPr>
      <w:r>
        <w:t>Subkategori Kepadatan penduduk, alasan</w:t>
      </w:r>
      <w:r w:rsidR="00D93020">
        <w:t xml:space="preserve">nya </w:t>
      </w:r>
      <w:r w:rsidR="00D93020" w:rsidRPr="00D93020">
        <w:t>d</w:t>
      </w:r>
      <w:r w:rsidR="00D93020" w:rsidRPr="00D93020">
        <w:t>engan kepadatan mencapai 4,949 jiwa per kilometer persegi , potensi kontak dekat antar individu di ruang publik, transportasi, dan pemukiman menjadi sangat tinggi. Kepadatan ini menciptakan kondisi ideal untuk penularan</w:t>
      </w:r>
    </w:p>
    <w:p w14:paraId="619E0E70" w14:textId="39934A47" w:rsidR="00836847" w:rsidRDefault="00000000" w:rsidP="00D93020">
      <w:pPr>
        <w:numPr>
          <w:ilvl w:val="0"/>
          <w:numId w:val="4"/>
        </w:numPr>
        <w:spacing w:after="0" w:line="360" w:lineRule="auto"/>
        <w:jc w:val="both"/>
      </w:pPr>
      <w:r>
        <w:t>Subkategori Proporsi penduduk usia &gt;60 tahun, alasan</w:t>
      </w:r>
      <w:r w:rsidR="00D93020">
        <w:t xml:space="preserve">nya </w:t>
      </w:r>
      <w:r w:rsidR="00D93020" w:rsidRPr="00D93020">
        <w:t>d</w:t>
      </w:r>
      <w:r w:rsidR="00D93020" w:rsidRPr="00D93020">
        <w:t xml:space="preserve">ata menunjukkan bahwa 12.5% dari populasi Kota Blitar berusia di atas 60 tahun. </w:t>
      </w:r>
      <w:r w:rsidR="00D93020">
        <w:t>Hal ini merupakan</w:t>
      </w:r>
      <w:r w:rsidR="00D93020" w:rsidRPr="00D93020">
        <w:t xml:space="preserve"> kerentanan demografis yang kritis, karena usia lanjut, bersamaan dengan adanya penyakit komorbid, merupakan </w:t>
      </w:r>
      <w:r w:rsidR="00D93020" w:rsidRPr="00D93020">
        <w:lastRenderedPageBreak/>
        <w:t xml:space="preserve">faktor risiko yang paling kuat untuk perkembangan penyakit MERS-CoV yang parah dan kematian. Proporsi populasi rentan yang besar ini berarti bahwa wabah di Blitar berpotensi menghasilkan beban morbiditas dan mortalitas yang tinggi.   </w:t>
      </w:r>
    </w:p>
    <w:p w14:paraId="442284EE" w14:textId="77777777" w:rsidR="00836847" w:rsidRDefault="00000000" w:rsidP="00D93020">
      <w:pPr>
        <w:spacing w:after="0" w:line="360" w:lineRule="auto"/>
        <w:ind w:firstLine="360"/>
      </w:pPr>
      <w:r>
        <w:rPr>
          <w:b/>
          <w:bCs/>
        </w:rPr>
        <w:t>c. Penilaian kapasitas</w:t>
      </w:r>
    </w:p>
    <w:p w14:paraId="7B52888E" w14:textId="77777777" w:rsidR="00836847" w:rsidRDefault="00000000" w:rsidP="00D93020">
      <w:pPr>
        <w:spacing w:after="0" w:line="360" w:lineRule="auto"/>
        <w:ind w:left="360" w:firstLine="708"/>
        <w:jc w:val="both"/>
      </w:pPr>
      <w:r>
        <w:t>Penetapan nilai risiko Kapasitas Mers terdapat beberapa kategori, yaitu T/tinggi, S/sedang, R/rendah, dan A/ abai, kategori tersebut dapat dilihat pada tabel 3 di bawah ini</w:t>
      </w:r>
    </w:p>
    <w:p w14:paraId="4EDDEF4E" w14:textId="2DD71CE7" w:rsidR="00D93020" w:rsidRDefault="00D93020" w:rsidP="00D93020">
      <w:pPr>
        <w:spacing w:after="0" w:line="360" w:lineRule="auto"/>
        <w:ind w:firstLine="360"/>
        <w:jc w:val="both"/>
      </w:pPr>
      <w:r>
        <w:t xml:space="preserve">Tabel 3. Penetapan Nilai Risiko Mers Kategori Kapasitas Kabupaten Kota Blitar Tahun 2024 </w:t>
      </w:r>
    </w:p>
    <w:tbl>
      <w:tblPr>
        <w:tblW w:w="8503" w:type="dxa"/>
        <w:tblInd w:w="447"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428"/>
        <w:gridCol w:w="2405"/>
        <w:gridCol w:w="2551"/>
        <w:gridCol w:w="1418"/>
        <w:gridCol w:w="850"/>
        <w:gridCol w:w="851"/>
      </w:tblGrid>
      <w:tr w:rsidR="00836847" w14:paraId="4F03A5F1" w14:textId="77777777" w:rsidTr="00D93020">
        <w:tc>
          <w:tcPr>
            <w:tcW w:w="428" w:type="dxa"/>
            <w:noWrap/>
          </w:tcPr>
          <w:p w14:paraId="284DB795" w14:textId="77777777" w:rsidR="00836847" w:rsidRDefault="00000000">
            <w:r>
              <w:rPr>
                <w:b/>
                <w:bCs/>
              </w:rPr>
              <w:t>No.</w:t>
            </w:r>
          </w:p>
        </w:tc>
        <w:tc>
          <w:tcPr>
            <w:tcW w:w="2405" w:type="dxa"/>
            <w:noWrap/>
          </w:tcPr>
          <w:p w14:paraId="48889CAE" w14:textId="77777777" w:rsidR="00836847" w:rsidRDefault="00000000">
            <w:r>
              <w:rPr>
                <w:b/>
                <w:bCs/>
              </w:rPr>
              <w:t>KATEGORI</w:t>
            </w:r>
          </w:p>
        </w:tc>
        <w:tc>
          <w:tcPr>
            <w:tcW w:w="2551" w:type="dxa"/>
            <w:noWrap/>
          </w:tcPr>
          <w:p w14:paraId="3BEF98FA" w14:textId="77777777" w:rsidR="00836847" w:rsidRDefault="00000000">
            <w:r>
              <w:rPr>
                <w:b/>
                <w:bCs/>
              </w:rPr>
              <w:t>SUBKATEGORI</w:t>
            </w:r>
          </w:p>
        </w:tc>
        <w:tc>
          <w:tcPr>
            <w:tcW w:w="1418" w:type="dxa"/>
            <w:noWrap/>
          </w:tcPr>
          <w:p w14:paraId="71CC7985" w14:textId="77777777" w:rsidR="00836847" w:rsidRDefault="00000000">
            <w:pPr>
              <w:jc w:val="center"/>
            </w:pPr>
            <w:r>
              <w:rPr>
                <w:b/>
                <w:bCs/>
              </w:rPr>
              <w:t>NILAI PER KATEGORI</w:t>
            </w:r>
          </w:p>
        </w:tc>
        <w:tc>
          <w:tcPr>
            <w:tcW w:w="850" w:type="dxa"/>
            <w:noWrap/>
          </w:tcPr>
          <w:p w14:paraId="4C5EE731" w14:textId="77777777" w:rsidR="00836847" w:rsidRDefault="00000000">
            <w:pPr>
              <w:jc w:val="center"/>
            </w:pPr>
            <w:r>
              <w:rPr>
                <w:b/>
                <w:bCs/>
              </w:rPr>
              <w:t>BOBOT (B)</w:t>
            </w:r>
          </w:p>
        </w:tc>
        <w:tc>
          <w:tcPr>
            <w:tcW w:w="851" w:type="dxa"/>
            <w:noWrap/>
          </w:tcPr>
          <w:p w14:paraId="6FD810A6" w14:textId="77777777" w:rsidR="00836847" w:rsidRDefault="00000000">
            <w:pPr>
              <w:jc w:val="center"/>
            </w:pPr>
            <w:r>
              <w:rPr>
                <w:b/>
                <w:bCs/>
              </w:rPr>
              <w:t>INDEX (NXB)</w:t>
            </w:r>
          </w:p>
        </w:tc>
      </w:tr>
      <w:tr w:rsidR="00836847" w14:paraId="2A3FE818" w14:textId="77777777" w:rsidTr="00D93020">
        <w:tc>
          <w:tcPr>
            <w:tcW w:w="428" w:type="dxa"/>
            <w:noWrap/>
          </w:tcPr>
          <w:p w14:paraId="5A01EF48" w14:textId="77777777" w:rsidR="00836847" w:rsidRDefault="00000000">
            <w:r>
              <w:t>1</w:t>
            </w:r>
          </w:p>
        </w:tc>
        <w:tc>
          <w:tcPr>
            <w:tcW w:w="2405" w:type="dxa"/>
            <w:noWrap/>
          </w:tcPr>
          <w:p w14:paraId="17458A1B" w14:textId="77777777" w:rsidR="00836847" w:rsidRDefault="00000000">
            <w:r>
              <w:t>Kebijakan publik</w:t>
            </w:r>
          </w:p>
        </w:tc>
        <w:tc>
          <w:tcPr>
            <w:tcW w:w="2551" w:type="dxa"/>
            <w:noWrap/>
          </w:tcPr>
          <w:p w14:paraId="61CFE554" w14:textId="77777777" w:rsidR="00836847" w:rsidRDefault="00000000">
            <w:r>
              <w:t>Kebijakan publik</w:t>
            </w:r>
          </w:p>
        </w:tc>
        <w:tc>
          <w:tcPr>
            <w:tcW w:w="1418" w:type="dxa"/>
            <w:shd w:val="clear" w:color="auto" w:fill="FDE9D9"/>
            <w:noWrap/>
          </w:tcPr>
          <w:p w14:paraId="7F9DB834" w14:textId="77777777" w:rsidR="00836847" w:rsidRDefault="00000000">
            <w:pPr>
              <w:jc w:val="center"/>
            </w:pPr>
            <w:r>
              <w:rPr>
                <w:b/>
                <w:bCs/>
                <w:shd w:val="clear" w:color="auto" w:fill="FDE9D9"/>
              </w:rPr>
              <w:t>S</w:t>
            </w:r>
          </w:p>
        </w:tc>
        <w:tc>
          <w:tcPr>
            <w:tcW w:w="850" w:type="dxa"/>
            <w:noWrap/>
          </w:tcPr>
          <w:p w14:paraId="60B0AA49" w14:textId="77777777" w:rsidR="00836847" w:rsidRDefault="00000000">
            <w:r>
              <w:rPr>
                <w:color w:val="0087CD"/>
              </w:rPr>
              <w:t xml:space="preserve"> 5.11 </w:t>
            </w:r>
          </w:p>
        </w:tc>
        <w:tc>
          <w:tcPr>
            <w:tcW w:w="851" w:type="dxa"/>
            <w:noWrap/>
          </w:tcPr>
          <w:p w14:paraId="7481950C" w14:textId="77777777" w:rsidR="00836847" w:rsidRDefault="00000000">
            <w:r>
              <w:rPr>
                <w:color w:val="0087CD"/>
              </w:rPr>
              <w:t xml:space="preserve"> 0.51 </w:t>
            </w:r>
          </w:p>
        </w:tc>
      </w:tr>
      <w:tr w:rsidR="00836847" w14:paraId="7F73D9BF" w14:textId="77777777" w:rsidTr="00D93020">
        <w:tc>
          <w:tcPr>
            <w:tcW w:w="428" w:type="dxa"/>
            <w:noWrap/>
          </w:tcPr>
          <w:p w14:paraId="70B7A893" w14:textId="77777777" w:rsidR="00836847" w:rsidRDefault="00000000">
            <w:r>
              <w:t>2</w:t>
            </w:r>
          </w:p>
        </w:tc>
        <w:tc>
          <w:tcPr>
            <w:tcW w:w="2405" w:type="dxa"/>
            <w:noWrap/>
          </w:tcPr>
          <w:p w14:paraId="50CAF0A9" w14:textId="77777777" w:rsidR="00836847" w:rsidRDefault="00000000">
            <w:r>
              <w:t>Kelembagaan</w:t>
            </w:r>
          </w:p>
        </w:tc>
        <w:tc>
          <w:tcPr>
            <w:tcW w:w="2551" w:type="dxa"/>
            <w:noWrap/>
          </w:tcPr>
          <w:p w14:paraId="147F548B" w14:textId="77777777" w:rsidR="00836847" w:rsidRDefault="00000000">
            <w:r>
              <w:t>Kelembagaan</w:t>
            </w:r>
          </w:p>
        </w:tc>
        <w:tc>
          <w:tcPr>
            <w:tcW w:w="1418" w:type="dxa"/>
            <w:shd w:val="clear" w:color="auto" w:fill="FDE9D9"/>
            <w:noWrap/>
          </w:tcPr>
          <w:p w14:paraId="73DB2778" w14:textId="77777777" w:rsidR="00836847" w:rsidRDefault="00000000">
            <w:pPr>
              <w:jc w:val="center"/>
            </w:pPr>
            <w:r>
              <w:rPr>
                <w:b/>
                <w:bCs/>
                <w:shd w:val="clear" w:color="auto" w:fill="FDE9D9"/>
              </w:rPr>
              <w:t>T</w:t>
            </w:r>
          </w:p>
        </w:tc>
        <w:tc>
          <w:tcPr>
            <w:tcW w:w="850" w:type="dxa"/>
            <w:noWrap/>
          </w:tcPr>
          <w:p w14:paraId="398611AB" w14:textId="77777777" w:rsidR="00836847" w:rsidRDefault="00000000">
            <w:r>
              <w:rPr>
                <w:color w:val="0087CD"/>
              </w:rPr>
              <w:t xml:space="preserve"> 8.19 </w:t>
            </w:r>
          </w:p>
        </w:tc>
        <w:tc>
          <w:tcPr>
            <w:tcW w:w="851" w:type="dxa"/>
            <w:noWrap/>
          </w:tcPr>
          <w:p w14:paraId="67609653" w14:textId="77777777" w:rsidR="00836847" w:rsidRDefault="00000000">
            <w:r>
              <w:rPr>
                <w:color w:val="0087CD"/>
              </w:rPr>
              <w:t xml:space="preserve"> 8.19 </w:t>
            </w:r>
          </w:p>
        </w:tc>
      </w:tr>
      <w:tr w:rsidR="00836847" w14:paraId="7C1050EC" w14:textId="77777777" w:rsidTr="00D93020">
        <w:tc>
          <w:tcPr>
            <w:tcW w:w="428" w:type="dxa"/>
            <w:noWrap/>
          </w:tcPr>
          <w:p w14:paraId="1A756E4C" w14:textId="77777777" w:rsidR="00836847" w:rsidRDefault="00000000">
            <w:r>
              <w:t>3</w:t>
            </w:r>
          </w:p>
        </w:tc>
        <w:tc>
          <w:tcPr>
            <w:tcW w:w="2405" w:type="dxa"/>
            <w:noWrap/>
          </w:tcPr>
          <w:p w14:paraId="26152178" w14:textId="77777777" w:rsidR="00836847" w:rsidRDefault="00000000">
            <w:r>
              <w:t>FasIlitas pelayanan kesehatan</w:t>
            </w:r>
          </w:p>
        </w:tc>
        <w:tc>
          <w:tcPr>
            <w:tcW w:w="2551" w:type="dxa"/>
            <w:noWrap/>
          </w:tcPr>
          <w:p w14:paraId="13B1B37E" w14:textId="77777777" w:rsidR="00836847" w:rsidRDefault="00000000">
            <w:r>
              <w:t>Kapasitas Laboratorium</w:t>
            </w:r>
          </w:p>
        </w:tc>
        <w:tc>
          <w:tcPr>
            <w:tcW w:w="1418" w:type="dxa"/>
            <w:shd w:val="clear" w:color="auto" w:fill="FDE9D9"/>
            <w:noWrap/>
          </w:tcPr>
          <w:p w14:paraId="233F9369" w14:textId="77777777" w:rsidR="00836847" w:rsidRDefault="00000000">
            <w:pPr>
              <w:jc w:val="center"/>
            </w:pPr>
            <w:r>
              <w:rPr>
                <w:b/>
                <w:bCs/>
                <w:shd w:val="clear" w:color="auto" w:fill="FDE9D9"/>
              </w:rPr>
              <w:t>T</w:t>
            </w:r>
          </w:p>
        </w:tc>
        <w:tc>
          <w:tcPr>
            <w:tcW w:w="850" w:type="dxa"/>
            <w:noWrap/>
          </w:tcPr>
          <w:p w14:paraId="5906E42E" w14:textId="77777777" w:rsidR="00836847" w:rsidRDefault="00000000">
            <w:r>
              <w:rPr>
                <w:color w:val="0087CD"/>
              </w:rPr>
              <w:t xml:space="preserve"> 1.70 </w:t>
            </w:r>
          </w:p>
        </w:tc>
        <w:tc>
          <w:tcPr>
            <w:tcW w:w="851" w:type="dxa"/>
            <w:noWrap/>
          </w:tcPr>
          <w:p w14:paraId="786CAC06" w14:textId="77777777" w:rsidR="00836847" w:rsidRDefault="00000000">
            <w:r>
              <w:rPr>
                <w:color w:val="0087CD"/>
              </w:rPr>
              <w:t xml:space="preserve"> 1.70 </w:t>
            </w:r>
          </w:p>
        </w:tc>
      </w:tr>
      <w:tr w:rsidR="00836847" w14:paraId="65EFDD93" w14:textId="77777777" w:rsidTr="00D93020">
        <w:tc>
          <w:tcPr>
            <w:tcW w:w="428" w:type="dxa"/>
            <w:noWrap/>
          </w:tcPr>
          <w:p w14:paraId="18FD598F" w14:textId="77777777" w:rsidR="00836847" w:rsidRDefault="00000000">
            <w:r>
              <w:t>4</w:t>
            </w:r>
          </w:p>
        </w:tc>
        <w:tc>
          <w:tcPr>
            <w:tcW w:w="2405" w:type="dxa"/>
            <w:noWrap/>
          </w:tcPr>
          <w:p w14:paraId="4A61851C" w14:textId="77777777" w:rsidR="00836847" w:rsidRDefault="00000000">
            <w:r>
              <w:t>FasIlitas pelayanan kesehatan</w:t>
            </w:r>
          </w:p>
        </w:tc>
        <w:tc>
          <w:tcPr>
            <w:tcW w:w="2551" w:type="dxa"/>
            <w:noWrap/>
          </w:tcPr>
          <w:p w14:paraId="1A3C6BED" w14:textId="77777777" w:rsidR="00836847" w:rsidRDefault="00000000">
            <w:r>
              <w:t>Rumah Sakit Rujukan</w:t>
            </w:r>
          </w:p>
        </w:tc>
        <w:tc>
          <w:tcPr>
            <w:tcW w:w="1418" w:type="dxa"/>
            <w:shd w:val="clear" w:color="auto" w:fill="FDE9D9"/>
            <w:noWrap/>
          </w:tcPr>
          <w:p w14:paraId="1B051407" w14:textId="77777777" w:rsidR="00836847" w:rsidRDefault="00000000">
            <w:pPr>
              <w:jc w:val="center"/>
            </w:pPr>
            <w:r>
              <w:rPr>
                <w:b/>
                <w:bCs/>
                <w:shd w:val="clear" w:color="auto" w:fill="FDE9D9"/>
              </w:rPr>
              <w:t>R</w:t>
            </w:r>
          </w:p>
        </w:tc>
        <w:tc>
          <w:tcPr>
            <w:tcW w:w="850" w:type="dxa"/>
            <w:noWrap/>
          </w:tcPr>
          <w:p w14:paraId="2CDE1B79" w14:textId="77777777" w:rsidR="00836847" w:rsidRDefault="00000000">
            <w:r>
              <w:rPr>
                <w:color w:val="0087CD"/>
              </w:rPr>
              <w:t xml:space="preserve"> 6.98 </w:t>
            </w:r>
          </w:p>
        </w:tc>
        <w:tc>
          <w:tcPr>
            <w:tcW w:w="851" w:type="dxa"/>
            <w:noWrap/>
          </w:tcPr>
          <w:p w14:paraId="5FD0BD02" w14:textId="77777777" w:rsidR="00836847" w:rsidRDefault="00000000">
            <w:r>
              <w:rPr>
                <w:color w:val="0087CD"/>
              </w:rPr>
              <w:t xml:space="preserve"> 0.07 </w:t>
            </w:r>
          </w:p>
        </w:tc>
      </w:tr>
      <w:tr w:rsidR="00836847" w14:paraId="6A2CF792" w14:textId="77777777" w:rsidTr="00D93020">
        <w:tc>
          <w:tcPr>
            <w:tcW w:w="428" w:type="dxa"/>
            <w:noWrap/>
          </w:tcPr>
          <w:p w14:paraId="3E14472A" w14:textId="77777777" w:rsidR="00836847" w:rsidRDefault="00000000">
            <w:r>
              <w:t>5</w:t>
            </w:r>
          </w:p>
        </w:tc>
        <w:tc>
          <w:tcPr>
            <w:tcW w:w="2405" w:type="dxa"/>
            <w:noWrap/>
          </w:tcPr>
          <w:p w14:paraId="2AFAEC47" w14:textId="77777777" w:rsidR="00836847" w:rsidRDefault="00000000">
            <w:r>
              <w:t>Surveilans (Sistem Deteksi Dini)</w:t>
            </w:r>
          </w:p>
        </w:tc>
        <w:tc>
          <w:tcPr>
            <w:tcW w:w="2551" w:type="dxa"/>
            <w:noWrap/>
          </w:tcPr>
          <w:p w14:paraId="77472759" w14:textId="77777777" w:rsidR="00836847" w:rsidRDefault="00000000">
            <w:r>
              <w:t>Surveilans wilayah oleh Puskesmas</w:t>
            </w:r>
          </w:p>
        </w:tc>
        <w:tc>
          <w:tcPr>
            <w:tcW w:w="1418" w:type="dxa"/>
            <w:shd w:val="clear" w:color="auto" w:fill="FDE9D9"/>
            <w:noWrap/>
          </w:tcPr>
          <w:p w14:paraId="7FBD6D13" w14:textId="77777777" w:rsidR="00836847" w:rsidRDefault="00000000">
            <w:pPr>
              <w:jc w:val="center"/>
            </w:pPr>
            <w:r>
              <w:rPr>
                <w:b/>
                <w:bCs/>
                <w:shd w:val="clear" w:color="auto" w:fill="FDE9D9"/>
              </w:rPr>
              <w:t>T</w:t>
            </w:r>
          </w:p>
        </w:tc>
        <w:tc>
          <w:tcPr>
            <w:tcW w:w="850" w:type="dxa"/>
            <w:noWrap/>
          </w:tcPr>
          <w:p w14:paraId="210E79E6" w14:textId="77777777" w:rsidR="00836847" w:rsidRDefault="00000000">
            <w:r>
              <w:rPr>
                <w:color w:val="0087CD"/>
              </w:rPr>
              <w:t xml:space="preserve"> 10.99 </w:t>
            </w:r>
          </w:p>
        </w:tc>
        <w:tc>
          <w:tcPr>
            <w:tcW w:w="851" w:type="dxa"/>
            <w:noWrap/>
          </w:tcPr>
          <w:p w14:paraId="43673A1B" w14:textId="77777777" w:rsidR="00836847" w:rsidRDefault="00000000">
            <w:r>
              <w:rPr>
                <w:color w:val="0087CD"/>
              </w:rPr>
              <w:t xml:space="preserve"> 10.99 </w:t>
            </w:r>
          </w:p>
        </w:tc>
      </w:tr>
      <w:tr w:rsidR="00836847" w14:paraId="7F8FC531" w14:textId="77777777" w:rsidTr="00D93020">
        <w:tc>
          <w:tcPr>
            <w:tcW w:w="428" w:type="dxa"/>
            <w:noWrap/>
          </w:tcPr>
          <w:p w14:paraId="5A228D1B" w14:textId="77777777" w:rsidR="00836847" w:rsidRDefault="00000000">
            <w:r>
              <w:t>6</w:t>
            </w:r>
          </w:p>
        </w:tc>
        <w:tc>
          <w:tcPr>
            <w:tcW w:w="2405" w:type="dxa"/>
            <w:noWrap/>
          </w:tcPr>
          <w:p w14:paraId="7A8C2251" w14:textId="77777777" w:rsidR="00836847" w:rsidRDefault="00000000">
            <w:r>
              <w:t>Surveilans (Sistem Deteksi Dini)</w:t>
            </w:r>
          </w:p>
        </w:tc>
        <w:tc>
          <w:tcPr>
            <w:tcW w:w="2551" w:type="dxa"/>
            <w:noWrap/>
          </w:tcPr>
          <w:p w14:paraId="6D0D71A3" w14:textId="77777777" w:rsidR="00836847" w:rsidRDefault="00000000">
            <w:r>
              <w:t>Surveilans Rumah Sakit</w:t>
            </w:r>
          </w:p>
        </w:tc>
        <w:tc>
          <w:tcPr>
            <w:tcW w:w="1418" w:type="dxa"/>
            <w:shd w:val="clear" w:color="auto" w:fill="FDE9D9"/>
            <w:noWrap/>
          </w:tcPr>
          <w:p w14:paraId="37CD6FEE" w14:textId="77777777" w:rsidR="00836847" w:rsidRDefault="00000000">
            <w:pPr>
              <w:jc w:val="center"/>
            </w:pPr>
            <w:r>
              <w:rPr>
                <w:b/>
                <w:bCs/>
                <w:shd w:val="clear" w:color="auto" w:fill="FDE9D9"/>
              </w:rPr>
              <w:t>T</w:t>
            </w:r>
          </w:p>
        </w:tc>
        <w:tc>
          <w:tcPr>
            <w:tcW w:w="850" w:type="dxa"/>
            <w:noWrap/>
          </w:tcPr>
          <w:p w14:paraId="5F4BBEB9" w14:textId="77777777" w:rsidR="00836847" w:rsidRDefault="00000000">
            <w:r>
              <w:rPr>
                <w:color w:val="0087CD"/>
              </w:rPr>
              <w:t xml:space="preserve"> 12.09 </w:t>
            </w:r>
          </w:p>
        </w:tc>
        <w:tc>
          <w:tcPr>
            <w:tcW w:w="851" w:type="dxa"/>
            <w:noWrap/>
          </w:tcPr>
          <w:p w14:paraId="77E0A10F" w14:textId="77777777" w:rsidR="00836847" w:rsidRDefault="00000000">
            <w:r>
              <w:rPr>
                <w:color w:val="0087CD"/>
              </w:rPr>
              <w:t xml:space="preserve"> 12.09 </w:t>
            </w:r>
          </w:p>
        </w:tc>
      </w:tr>
      <w:tr w:rsidR="00836847" w14:paraId="6EE83479" w14:textId="77777777" w:rsidTr="00D93020">
        <w:tc>
          <w:tcPr>
            <w:tcW w:w="428" w:type="dxa"/>
            <w:noWrap/>
          </w:tcPr>
          <w:p w14:paraId="498CD5AC" w14:textId="77777777" w:rsidR="00836847" w:rsidRDefault="00000000">
            <w:r>
              <w:t>7</w:t>
            </w:r>
          </w:p>
        </w:tc>
        <w:tc>
          <w:tcPr>
            <w:tcW w:w="2405" w:type="dxa"/>
            <w:noWrap/>
          </w:tcPr>
          <w:p w14:paraId="3AEDFE7A" w14:textId="77777777" w:rsidR="00836847" w:rsidRDefault="00000000">
            <w:r>
              <w:t>Surveilans (Sistem Deteksi Dini)</w:t>
            </w:r>
          </w:p>
        </w:tc>
        <w:tc>
          <w:tcPr>
            <w:tcW w:w="2551" w:type="dxa"/>
            <w:noWrap/>
          </w:tcPr>
          <w:p w14:paraId="574863BD" w14:textId="77777777" w:rsidR="00836847" w:rsidRDefault="00000000">
            <w:r>
              <w:t>Surveilans pintu masuk oleh KKP</w:t>
            </w:r>
          </w:p>
        </w:tc>
        <w:tc>
          <w:tcPr>
            <w:tcW w:w="1418" w:type="dxa"/>
            <w:shd w:val="clear" w:color="auto" w:fill="FDE9D9"/>
            <w:noWrap/>
          </w:tcPr>
          <w:p w14:paraId="0F272633" w14:textId="77777777" w:rsidR="00836847" w:rsidRDefault="00000000">
            <w:pPr>
              <w:jc w:val="center"/>
            </w:pPr>
            <w:r>
              <w:rPr>
                <w:b/>
                <w:bCs/>
                <w:shd w:val="clear" w:color="auto" w:fill="FDE9D9"/>
              </w:rPr>
              <w:t>T</w:t>
            </w:r>
          </w:p>
        </w:tc>
        <w:tc>
          <w:tcPr>
            <w:tcW w:w="850" w:type="dxa"/>
            <w:noWrap/>
          </w:tcPr>
          <w:p w14:paraId="6BF13284" w14:textId="77777777" w:rsidR="00836847" w:rsidRDefault="00000000">
            <w:r>
              <w:rPr>
                <w:color w:val="0087CD"/>
              </w:rPr>
              <w:t xml:space="preserve"> 9.89 </w:t>
            </w:r>
          </w:p>
        </w:tc>
        <w:tc>
          <w:tcPr>
            <w:tcW w:w="851" w:type="dxa"/>
            <w:noWrap/>
          </w:tcPr>
          <w:p w14:paraId="1F2BD071" w14:textId="77777777" w:rsidR="00836847" w:rsidRDefault="00000000">
            <w:r>
              <w:rPr>
                <w:color w:val="0087CD"/>
              </w:rPr>
              <w:t xml:space="preserve"> 9.89 </w:t>
            </w:r>
          </w:p>
        </w:tc>
      </w:tr>
      <w:tr w:rsidR="00836847" w14:paraId="1CAB96FC" w14:textId="77777777" w:rsidTr="00D93020">
        <w:tc>
          <w:tcPr>
            <w:tcW w:w="428" w:type="dxa"/>
            <w:noWrap/>
          </w:tcPr>
          <w:p w14:paraId="5D31F35A" w14:textId="77777777" w:rsidR="00836847" w:rsidRDefault="00000000">
            <w:r>
              <w:t>8</w:t>
            </w:r>
          </w:p>
        </w:tc>
        <w:tc>
          <w:tcPr>
            <w:tcW w:w="2405" w:type="dxa"/>
            <w:noWrap/>
          </w:tcPr>
          <w:p w14:paraId="6051A507" w14:textId="77777777" w:rsidR="00836847" w:rsidRDefault="00000000">
            <w:r>
              <w:t>Promosi</w:t>
            </w:r>
          </w:p>
        </w:tc>
        <w:tc>
          <w:tcPr>
            <w:tcW w:w="2551" w:type="dxa"/>
            <w:noWrap/>
          </w:tcPr>
          <w:p w14:paraId="3734D582" w14:textId="77777777" w:rsidR="00836847" w:rsidRDefault="00000000">
            <w:r>
              <w:t>Promosi peningkatan kewaspadaan dan kesiapsiagaan</w:t>
            </w:r>
          </w:p>
        </w:tc>
        <w:tc>
          <w:tcPr>
            <w:tcW w:w="1418" w:type="dxa"/>
            <w:shd w:val="clear" w:color="auto" w:fill="FDE9D9"/>
            <w:noWrap/>
          </w:tcPr>
          <w:p w14:paraId="00EFBF83" w14:textId="77777777" w:rsidR="00836847" w:rsidRDefault="00000000">
            <w:pPr>
              <w:jc w:val="center"/>
            </w:pPr>
            <w:r>
              <w:rPr>
                <w:b/>
                <w:bCs/>
                <w:shd w:val="clear" w:color="auto" w:fill="FDE9D9"/>
              </w:rPr>
              <w:t>T</w:t>
            </w:r>
          </w:p>
        </w:tc>
        <w:tc>
          <w:tcPr>
            <w:tcW w:w="850" w:type="dxa"/>
            <w:noWrap/>
          </w:tcPr>
          <w:p w14:paraId="0892AB8E" w14:textId="77777777" w:rsidR="00836847" w:rsidRDefault="00000000">
            <w:r>
              <w:rPr>
                <w:color w:val="0087CD"/>
              </w:rPr>
              <w:t xml:space="preserve"> 8.79 </w:t>
            </w:r>
          </w:p>
        </w:tc>
        <w:tc>
          <w:tcPr>
            <w:tcW w:w="851" w:type="dxa"/>
            <w:noWrap/>
          </w:tcPr>
          <w:p w14:paraId="7DCC2B71" w14:textId="77777777" w:rsidR="00836847" w:rsidRDefault="00000000">
            <w:r>
              <w:rPr>
                <w:color w:val="0087CD"/>
              </w:rPr>
              <w:t xml:space="preserve"> 8.79 </w:t>
            </w:r>
          </w:p>
        </w:tc>
      </w:tr>
      <w:tr w:rsidR="00836847" w14:paraId="5495795B" w14:textId="77777777" w:rsidTr="00D93020">
        <w:tc>
          <w:tcPr>
            <w:tcW w:w="428" w:type="dxa"/>
            <w:noWrap/>
          </w:tcPr>
          <w:p w14:paraId="7DCC0641" w14:textId="77777777" w:rsidR="00836847" w:rsidRDefault="00000000">
            <w:r>
              <w:t>9</w:t>
            </w:r>
          </w:p>
        </w:tc>
        <w:tc>
          <w:tcPr>
            <w:tcW w:w="2405" w:type="dxa"/>
            <w:noWrap/>
          </w:tcPr>
          <w:p w14:paraId="1718DB1C" w14:textId="77777777" w:rsidR="00836847" w:rsidRDefault="00000000">
            <w:r>
              <w:t>Kesiapsiagaan</w:t>
            </w:r>
          </w:p>
        </w:tc>
        <w:tc>
          <w:tcPr>
            <w:tcW w:w="2551" w:type="dxa"/>
            <w:noWrap/>
          </w:tcPr>
          <w:p w14:paraId="2F9A7F70" w14:textId="77777777" w:rsidR="00836847" w:rsidRDefault="00000000">
            <w:r>
              <w:t>Tim Gerak Cepat</w:t>
            </w:r>
          </w:p>
        </w:tc>
        <w:tc>
          <w:tcPr>
            <w:tcW w:w="1418" w:type="dxa"/>
            <w:shd w:val="clear" w:color="auto" w:fill="FDE9D9"/>
            <w:noWrap/>
          </w:tcPr>
          <w:p w14:paraId="5517C35A" w14:textId="77777777" w:rsidR="00836847" w:rsidRDefault="00000000">
            <w:pPr>
              <w:jc w:val="center"/>
            </w:pPr>
            <w:r>
              <w:rPr>
                <w:b/>
                <w:bCs/>
                <w:shd w:val="clear" w:color="auto" w:fill="FDE9D9"/>
              </w:rPr>
              <w:t>R</w:t>
            </w:r>
          </w:p>
        </w:tc>
        <w:tc>
          <w:tcPr>
            <w:tcW w:w="850" w:type="dxa"/>
            <w:noWrap/>
          </w:tcPr>
          <w:p w14:paraId="0BAE4178" w14:textId="77777777" w:rsidR="00836847" w:rsidRDefault="00000000">
            <w:r>
              <w:rPr>
                <w:color w:val="0087CD"/>
              </w:rPr>
              <w:t xml:space="preserve"> 9.34 </w:t>
            </w:r>
          </w:p>
        </w:tc>
        <w:tc>
          <w:tcPr>
            <w:tcW w:w="851" w:type="dxa"/>
            <w:noWrap/>
          </w:tcPr>
          <w:p w14:paraId="3712500B" w14:textId="77777777" w:rsidR="00836847" w:rsidRDefault="00000000">
            <w:r>
              <w:rPr>
                <w:color w:val="0087CD"/>
              </w:rPr>
              <w:t xml:space="preserve"> 0.09 </w:t>
            </w:r>
          </w:p>
        </w:tc>
      </w:tr>
      <w:tr w:rsidR="00836847" w14:paraId="2C395F08" w14:textId="77777777" w:rsidTr="00D93020">
        <w:tc>
          <w:tcPr>
            <w:tcW w:w="428" w:type="dxa"/>
            <w:noWrap/>
          </w:tcPr>
          <w:p w14:paraId="055D7D37" w14:textId="77777777" w:rsidR="00836847" w:rsidRDefault="00000000">
            <w:r>
              <w:t>10</w:t>
            </w:r>
          </w:p>
        </w:tc>
        <w:tc>
          <w:tcPr>
            <w:tcW w:w="2405" w:type="dxa"/>
            <w:noWrap/>
          </w:tcPr>
          <w:p w14:paraId="6E9962B2" w14:textId="77777777" w:rsidR="00836847" w:rsidRDefault="00000000">
            <w:r>
              <w:t>Kesiapsiagaan</w:t>
            </w:r>
          </w:p>
        </w:tc>
        <w:tc>
          <w:tcPr>
            <w:tcW w:w="2551" w:type="dxa"/>
            <w:noWrap/>
          </w:tcPr>
          <w:p w14:paraId="0D6C3DF4" w14:textId="77777777" w:rsidR="00836847" w:rsidRDefault="00000000">
            <w:r>
              <w:t>Kompetensi penyelidikan epidemiologi MERS-CoV</w:t>
            </w:r>
          </w:p>
        </w:tc>
        <w:tc>
          <w:tcPr>
            <w:tcW w:w="1418" w:type="dxa"/>
            <w:shd w:val="clear" w:color="auto" w:fill="FDE9D9"/>
            <w:noWrap/>
          </w:tcPr>
          <w:p w14:paraId="0C9173B7" w14:textId="77777777" w:rsidR="00836847" w:rsidRDefault="00000000">
            <w:pPr>
              <w:jc w:val="center"/>
            </w:pPr>
            <w:r>
              <w:rPr>
                <w:b/>
                <w:bCs/>
                <w:shd w:val="clear" w:color="auto" w:fill="FDE9D9"/>
              </w:rPr>
              <w:t>S</w:t>
            </w:r>
          </w:p>
        </w:tc>
        <w:tc>
          <w:tcPr>
            <w:tcW w:w="850" w:type="dxa"/>
            <w:noWrap/>
          </w:tcPr>
          <w:p w14:paraId="4310DE31" w14:textId="77777777" w:rsidR="00836847" w:rsidRDefault="00000000">
            <w:r>
              <w:rPr>
                <w:color w:val="0087CD"/>
              </w:rPr>
              <w:t xml:space="preserve"> 10.44 </w:t>
            </w:r>
          </w:p>
        </w:tc>
        <w:tc>
          <w:tcPr>
            <w:tcW w:w="851" w:type="dxa"/>
            <w:noWrap/>
          </w:tcPr>
          <w:p w14:paraId="7928C5CE" w14:textId="77777777" w:rsidR="00836847" w:rsidRDefault="00000000">
            <w:r>
              <w:rPr>
                <w:color w:val="0087CD"/>
              </w:rPr>
              <w:t xml:space="preserve"> 1.04 </w:t>
            </w:r>
          </w:p>
        </w:tc>
      </w:tr>
      <w:tr w:rsidR="00836847" w14:paraId="35E8B8B9" w14:textId="77777777" w:rsidTr="00D93020">
        <w:tc>
          <w:tcPr>
            <w:tcW w:w="428" w:type="dxa"/>
            <w:noWrap/>
          </w:tcPr>
          <w:p w14:paraId="2FFF7EAA" w14:textId="77777777" w:rsidR="00836847" w:rsidRDefault="00000000">
            <w:r>
              <w:t>11</w:t>
            </w:r>
          </w:p>
        </w:tc>
        <w:tc>
          <w:tcPr>
            <w:tcW w:w="2405" w:type="dxa"/>
            <w:noWrap/>
          </w:tcPr>
          <w:p w14:paraId="77AB018B" w14:textId="77777777" w:rsidR="00836847" w:rsidRDefault="00000000">
            <w:r>
              <w:t>Kesiapsiagaan</w:t>
            </w:r>
          </w:p>
        </w:tc>
        <w:tc>
          <w:tcPr>
            <w:tcW w:w="2551" w:type="dxa"/>
            <w:noWrap/>
          </w:tcPr>
          <w:p w14:paraId="76671DC4" w14:textId="77777777" w:rsidR="00836847" w:rsidRDefault="00000000">
            <w:r>
              <w:t>Rencana Kontijensi</w:t>
            </w:r>
          </w:p>
        </w:tc>
        <w:tc>
          <w:tcPr>
            <w:tcW w:w="1418" w:type="dxa"/>
            <w:shd w:val="clear" w:color="auto" w:fill="FDE9D9"/>
            <w:noWrap/>
          </w:tcPr>
          <w:p w14:paraId="6CEDD42C" w14:textId="77777777" w:rsidR="00836847" w:rsidRDefault="00000000">
            <w:pPr>
              <w:jc w:val="center"/>
            </w:pPr>
            <w:r>
              <w:rPr>
                <w:b/>
                <w:bCs/>
                <w:shd w:val="clear" w:color="auto" w:fill="FDE9D9"/>
              </w:rPr>
              <w:t>T</w:t>
            </w:r>
          </w:p>
        </w:tc>
        <w:tc>
          <w:tcPr>
            <w:tcW w:w="850" w:type="dxa"/>
            <w:noWrap/>
          </w:tcPr>
          <w:p w14:paraId="7AF19271" w14:textId="77777777" w:rsidR="00836847" w:rsidRDefault="00000000">
            <w:r>
              <w:rPr>
                <w:color w:val="0087CD"/>
              </w:rPr>
              <w:t xml:space="preserve"> 3.85 </w:t>
            </w:r>
          </w:p>
        </w:tc>
        <w:tc>
          <w:tcPr>
            <w:tcW w:w="851" w:type="dxa"/>
            <w:noWrap/>
          </w:tcPr>
          <w:p w14:paraId="208C0000" w14:textId="77777777" w:rsidR="00836847" w:rsidRDefault="00000000">
            <w:r>
              <w:rPr>
                <w:color w:val="0087CD"/>
              </w:rPr>
              <w:t xml:space="preserve"> 3.85 </w:t>
            </w:r>
          </w:p>
        </w:tc>
      </w:tr>
      <w:tr w:rsidR="00836847" w14:paraId="62B2D51B" w14:textId="77777777" w:rsidTr="00D93020">
        <w:tc>
          <w:tcPr>
            <w:tcW w:w="428" w:type="dxa"/>
            <w:noWrap/>
          </w:tcPr>
          <w:p w14:paraId="3C0357F1" w14:textId="77777777" w:rsidR="00836847" w:rsidRDefault="00000000">
            <w:r>
              <w:t>12</w:t>
            </w:r>
          </w:p>
        </w:tc>
        <w:tc>
          <w:tcPr>
            <w:tcW w:w="2405" w:type="dxa"/>
            <w:noWrap/>
          </w:tcPr>
          <w:p w14:paraId="67517E02" w14:textId="77777777" w:rsidR="00836847" w:rsidRDefault="00000000">
            <w:r>
              <w:t>Anggaran penanggulangan</w:t>
            </w:r>
          </w:p>
        </w:tc>
        <w:tc>
          <w:tcPr>
            <w:tcW w:w="2551" w:type="dxa"/>
            <w:noWrap/>
          </w:tcPr>
          <w:p w14:paraId="3C5BFB2D" w14:textId="77777777" w:rsidR="00836847" w:rsidRDefault="00000000">
            <w:r>
              <w:t>Anggaran penanggulangan</w:t>
            </w:r>
          </w:p>
        </w:tc>
        <w:tc>
          <w:tcPr>
            <w:tcW w:w="1418" w:type="dxa"/>
            <w:shd w:val="clear" w:color="auto" w:fill="FDE9D9"/>
            <w:noWrap/>
          </w:tcPr>
          <w:p w14:paraId="2FBFCF21" w14:textId="77777777" w:rsidR="00836847" w:rsidRDefault="00000000">
            <w:pPr>
              <w:jc w:val="center"/>
            </w:pPr>
            <w:r>
              <w:rPr>
                <w:b/>
                <w:bCs/>
                <w:shd w:val="clear" w:color="auto" w:fill="FDE9D9"/>
              </w:rPr>
              <w:t>T</w:t>
            </w:r>
          </w:p>
        </w:tc>
        <w:tc>
          <w:tcPr>
            <w:tcW w:w="850" w:type="dxa"/>
            <w:noWrap/>
          </w:tcPr>
          <w:p w14:paraId="6C7A0066" w14:textId="77777777" w:rsidR="00836847" w:rsidRDefault="00000000">
            <w:r>
              <w:rPr>
                <w:color w:val="0087CD"/>
              </w:rPr>
              <w:t xml:space="preserve"> 12.64 </w:t>
            </w:r>
          </w:p>
        </w:tc>
        <w:tc>
          <w:tcPr>
            <w:tcW w:w="851" w:type="dxa"/>
            <w:noWrap/>
          </w:tcPr>
          <w:p w14:paraId="1F6E39F9" w14:textId="77777777" w:rsidR="00836847" w:rsidRDefault="00000000">
            <w:r>
              <w:rPr>
                <w:color w:val="0087CD"/>
              </w:rPr>
              <w:t xml:space="preserve"> 12.64 </w:t>
            </w:r>
          </w:p>
        </w:tc>
      </w:tr>
    </w:tbl>
    <w:p w14:paraId="3D870A48" w14:textId="77777777" w:rsidR="00D93020" w:rsidRDefault="00D93020">
      <w:pPr>
        <w:ind w:firstLine="360"/>
        <w:jc w:val="both"/>
      </w:pPr>
    </w:p>
    <w:p w14:paraId="5641D106" w14:textId="043D44DA" w:rsidR="00836847" w:rsidRDefault="00000000" w:rsidP="00D93020">
      <w:pPr>
        <w:spacing w:after="0" w:line="360" w:lineRule="auto"/>
        <w:ind w:left="360" w:firstLine="708"/>
        <w:jc w:val="both"/>
      </w:pPr>
      <w:r>
        <w:t>Berdasarkan hasil penilaian kapasitas pada penyakit Mers terdapat 2 subkategori pada kategori kapasitas yang masuk ke dalam nilai risiko Rendah, yaitu :</w:t>
      </w:r>
    </w:p>
    <w:p w14:paraId="35FCBF4D" w14:textId="6DB8AAB4" w:rsidR="00836847" w:rsidRDefault="00000000" w:rsidP="00D93020">
      <w:pPr>
        <w:numPr>
          <w:ilvl w:val="0"/>
          <w:numId w:val="7"/>
        </w:numPr>
        <w:spacing w:after="0" w:line="360" w:lineRule="auto"/>
        <w:jc w:val="both"/>
      </w:pPr>
      <w:r>
        <w:t>Subkategori Rumah Sakit Rujukan, alasan</w:t>
      </w:r>
      <w:r w:rsidR="00D93020" w:rsidRPr="00D93020">
        <w:t xml:space="preserve"> </w:t>
      </w:r>
      <w:r w:rsidR="00D93020">
        <w:t>d</w:t>
      </w:r>
      <w:r w:rsidR="00D93020" w:rsidRPr="00D93020">
        <w:t xml:space="preserve">ata pada pertanyaan 17 secara eksplisit menyatakan bahwa meskipun tim penanganan MERS-CoV di RS rujukan telah dibentuk sesuai pedoman, terdapat anggota </w:t>
      </w:r>
      <w:r w:rsidR="00D93020" w:rsidRPr="00FE36FE">
        <w:t>yang "ada yang belum terlatih". Kekurangan ini, meskipun hanya satu poin data, cukup untuk menurunkan skor keseluruhan</w:t>
      </w:r>
      <w:r w:rsidR="00D93020" w:rsidRPr="00D93020">
        <w:t xml:space="preserve"> subkategori secara drastis. Ini mengindikasikan bahwa investasi mungkin telah difokuskan pada infrastruktur fisik, namun </w:t>
      </w:r>
      <w:r w:rsidR="00D93020" w:rsidRPr="00D93020">
        <w:lastRenderedPageBreak/>
        <w:t xml:space="preserve">mengabaikan pengembangan kompetensi personel. Fasilitas </w:t>
      </w:r>
      <w:r w:rsidR="00D93020">
        <w:t xml:space="preserve">lengkap </w:t>
      </w:r>
      <w:r w:rsidR="00D93020" w:rsidRPr="00D93020">
        <w:t>menjadi tidak efektif jika staf yang mengoperasikannya tidak memiliki pengetahuan dan keterampilan spesifik untuk menangani penyakit yang sangat menular dan berbahaya seperti MERS-CoV.</w:t>
      </w:r>
    </w:p>
    <w:p w14:paraId="3C43CAEF" w14:textId="5079340B" w:rsidR="00836847" w:rsidRPr="00D93020" w:rsidRDefault="00000000" w:rsidP="00D93020">
      <w:pPr>
        <w:numPr>
          <w:ilvl w:val="0"/>
          <w:numId w:val="7"/>
        </w:numPr>
        <w:spacing w:after="0" w:line="360" w:lineRule="auto"/>
        <w:jc w:val="both"/>
      </w:pPr>
      <w:r w:rsidRPr="00D93020">
        <w:t>Subkategori Tim Gerak Cepat, alasan</w:t>
      </w:r>
      <w:r w:rsidR="00D93020" w:rsidRPr="00D93020">
        <w:t xml:space="preserve">nya </w:t>
      </w:r>
      <w:r w:rsidR="00D93020" w:rsidRPr="00D93020">
        <w:t>adanya kesenjangan antara kepatuhan administratif dan kompetensi operasional. Kota Blitar secara formal telah membentuk TGC, memenuhi persyaratan kebijakan. Namun,</w:t>
      </w:r>
      <w:r w:rsidR="00D93020">
        <w:t xml:space="preserve"> hanya </w:t>
      </w:r>
      <w:r w:rsidR="00D93020" w:rsidRPr="00D93020">
        <w:t>50% dari anggota TGC yang telah memiliki sertifikat pelatihan penanggulangan KLB. Lebih jauh lagi, pengalaman praktis tim sangat terbatas, yakni  hanya pernah mengikuti simulasi berbasis diskusi (</w:t>
      </w:r>
      <w:r w:rsidR="00D93020" w:rsidRPr="00D93020">
        <w:rPr>
          <w:i/>
          <w:iCs/>
        </w:rPr>
        <w:t>tabletop exercise</w:t>
      </w:r>
      <w:r w:rsidR="00D93020" w:rsidRPr="00D93020">
        <w:t>) dan belum pernah terlibat langsung dalam penyelidikan epidemiologi kasus suspek/konfirmasi MERS. Ini merupakan defisit kapabilitas yang kritis</w:t>
      </w:r>
      <w:r w:rsidR="00D93020">
        <w:t xml:space="preserve"> dimana p</w:t>
      </w:r>
      <w:r w:rsidR="00D93020" w:rsidRPr="00D93020">
        <w:t xml:space="preserve">edoman nasional mengamanatkan TGC sebagai unit respons lapangan yang terlatih dan teruji , bukan sekadar entitas administratif. Tanpa pelatihan yang memadai dan uji coba lapangan, kemampuan TGC untuk melakukan investigasi kontak, pengambilan sampel, dan implementasi kontrol di bawah tekanan krisis </w:t>
      </w:r>
      <w:r w:rsidR="00D93020">
        <w:t>kemungkinan kurang berjalan optimal</w:t>
      </w:r>
    </w:p>
    <w:p w14:paraId="0FCD0420" w14:textId="77777777" w:rsidR="00836847" w:rsidRDefault="00000000" w:rsidP="00D93020">
      <w:pPr>
        <w:spacing w:after="0" w:line="360" w:lineRule="auto"/>
        <w:ind w:firstLine="360"/>
        <w:jc w:val="both"/>
      </w:pPr>
      <w:r>
        <w:rPr>
          <w:b/>
          <w:bCs/>
        </w:rPr>
        <w:t>d. Karakteristik risiko (tinggi, rendah, sedang)</w:t>
      </w:r>
    </w:p>
    <w:p w14:paraId="4723F62C" w14:textId="77777777" w:rsidR="00836847" w:rsidRDefault="00000000" w:rsidP="00D93020">
      <w:pPr>
        <w:spacing w:after="0" w:line="360" w:lineRule="auto"/>
        <w:ind w:left="360" w:firstLine="708"/>
        <w:jc w:val="both"/>
      </w:pPr>
      <w:r>
        <w:t>Penetapan nilai karakteristik risiko penyakit Mers didapatkan berdasarkan pertanyaan dari pengisian Tools pemetaan yang terdiri dari kategori ancaman, kerentanan, dan kapasitas, maka di dapatkan hasil karakteristik risiko tinggi, rendah, dan sedang. Untuk karakteristik resiko Kabupaten Kota Blitar dapat di lihat pada tabel 4.</w:t>
      </w:r>
    </w:p>
    <w:p w14:paraId="57090092" w14:textId="19791B6A" w:rsidR="00D93020" w:rsidRDefault="00D93020" w:rsidP="00D93020">
      <w:pPr>
        <w:spacing w:after="0" w:line="360" w:lineRule="auto"/>
        <w:ind w:firstLine="360"/>
      </w:pPr>
      <w:r>
        <w:t>Tabel 4. Penetapan Karakteristik Risiko Mers Kabupaten Kota Blitar Tahun 2024.</w:t>
      </w:r>
    </w:p>
    <w:tbl>
      <w:tblPr>
        <w:tblW w:w="4772" w:type="pct"/>
        <w:tblInd w:w="445"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7512"/>
        <w:gridCol w:w="1138"/>
      </w:tblGrid>
      <w:tr w:rsidR="00836847" w14:paraId="6D74236B" w14:textId="77777777" w:rsidTr="00D93020">
        <w:tc>
          <w:tcPr>
            <w:tcW w:w="4342" w:type="pct"/>
            <w:noWrap/>
          </w:tcPr>
          <w:p w14:paraId="49A7D8D1" w14:textId="77777777" w:rsidR="00836847" w:rsidRDefault="00000000">
            <w:r>
              <w:t>Provinsi</w:t>
            </w:r>
          </w:p>
        </w:tc>
        <w:tc>
          <w:tcPr>
            <w:tcW w:w="658" w:type="pct"/>
            <w:noWrap/>
          </w:tcPr>
          <w:p w14:paraId="473593CE" w14:textId="77777777" w:rsidR="00836847" w:rsidRDefault="00000000">
            <w:r>
              <w:rPr>
                <w:b/>
                <w:bCs/>
              </w:rPr>
              <w:t>Jawa Timur</w:t>
            </w:r>
          </w:p>
        </w:tc>
      </w:tr>
      <w:tr w:rsidR="00836847" w14:paraId="0EAFAC1F" w14:textId="77777777" w:rsidTr="00D93020">
        <w:tc>
          <w:tcPr>
            <w:tcW w:w="4342" w:type="pct"/>
            <w:noWrap/>
          </w:tcPr>
          <w:p w14:paraId="1B7FBB0E" w14:textId="77777777" w:rsidR="00836847" w:rsidRDefault="00000000">
            <w:r>
              <w:t>Kota</w:t>
            </w:r>
          </w:p>
        </w:tc>
        <w:tc>
          <w:tcPr>
            <w:tcW w:w="658" w:type="pct"/>
            <w:noWrap/>
          </w:tcPr>
          <w:p w14:paraId="0E37D33E" w14:textId="77777777" w:rsidR="00836847" w:rsidRDefault="00000000">
            <w:r>
              <w:rPr>
                <w:b/>
                <w:bCs/>
              </w:rPr>
              <w:t>Kota Blitar</w:t>
            </w:r>
          </w:p>
        </w:tc>
      </w:tr>
      <w:tr w:rsidR="00836847" w14:paraId="10D537DE" w14:textId="77777777" w:rsidTr="00D93020">
        <w:tc>
          <w:tcPr>
            <w:tcW w:w="4342" w:type="pct"/>
            <w:noWrap/>
          </w:tcPr>
          <w:p w14:paraId="046AD664" w14:textId="77777777" w:rsidR="00836847" w:rsidRDefault="00000000">
            <w:r>
              <w:t>Tahun</w:t>
            </w:r>
          </w:p>
        </w:tc>
        <w:tc>
          <w:tcPr>
            <w:tcW w:w="658" w:type="pct"/>
            <w:noWrap/>
          </w:tcPr>
          <w:p w14:paraId="11AF657D" w14:textId="77777777" w:rsidR="00836847" w:rsidRDefault="00000000">
            <w:r>
              <w:rPr>
                <w:b/>
                <w:bCs/>
              </w:rPr>
              <w:t>2025</w:t>
            </w:r>
          </w:p>
        </w:tc>
      </w:tr>
    </w:tbl>
    <w:p w14:paraId="5ECCEFC0" w14:textId="77777777" w:rsidR="00836847" w:rsidRDefault="00836847"/>
    <w:tbl>
      <w:tblPr>
        <w:tblW w:w="4770" w:type="pct"/>
        <w:tblInd w:w="445"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7068"/>
        <w:gridCol w:w="1578"/>
      </w:tblGrid>
      <w:tr w:rsidR="00836847" w14:paraId="36BD73EB" w14:textId="77777777" w:rsidTr="00D93020">
        <w:tc>
          <w:tcPr>
            <w:tcW w:w="5000" w:type="pct"/>
            <w:gridSpan w:val="2"/>
            <w:noWrap/>
          </w:tcPr>
          <w:p w14:paraId="77168A1D" w14:textId="77777777" w:rsidR="00836847" w:rsidRDefault="00000000">
            <w:pPr>
              <w:jc w:val="center"/>
            </w:pPr>
            <w:r>
              <w:rPr>
                <w:b/>
                <w:bCs/>
                <w:sz w:val="30"/>
                <w:szCs w:val="30"/>
              </w:rPr>
              <w:t>RESUME ANALISIS RISIKO MERS</w:t>
            </w:r>
          </w:p>
        </w:tc>
      </w:tr>
      <w:tr w:rsidR="00836847" w14:paraId="496AC6D7" w14:textId="77777777" w:rsidTr="00D93020">
        <w:tc>
          <w:tcPr>
            <w:tcW w:w="4328" w:type="pct"/>
            <w:noWrap/>
          </w:tcPr>
          <w:p w14:paraId="1D14E21A" w14:textId="77777777" w:rsidR="00836847" w:rsidRDefault="00000000">
            <w:r>
              <w:rPr>
                <w:b/>
                <w:bCs/>
              </w:rPr>
              <w:t>Ancaman</w:t>
            </w:r>
          </w:p>
        </w:tc>
        <w:tc>
          <w:tcPr>
            <w:tcW w:w="672" w:type="pct"/>
            <w:noWrap/>
          </w:tcPr>
          <w:p w14:paraId="4532D038" w14:textId="77777777" w:rsidR="00836847" w:rsidRDefault="00000000">
            <w:pPr>
              <w:jc w:val="center"/>
            </w:pPr>
            <w:r>
              <w:t xml:space="preserve"> 73.59 </w:t>
            </w:r>
          </w:p>
        </w:tc>
      </w:tr>
      <w:tr w:rsidR="00836847" w14:paraId="17DE46A6" w14:textId="77777777" w:rsidTr="00D93020">
        <w:tc>
          <w:tcPr>
            <w:tcW w:w="4328" w:type="pct"/>
            <w:noWrap/>
          </w:tcPr>
          <w:p w14:paraId="205AFF6C" w14:textId="77777777" w:rsidR="00836847" w:rsidRDefault="00000000">
            <w:r>
              <w:rPr>
                <w:b/>
                <w:bCs/>
              </w:rPr>
              <w:t>Kerentanan</w:t>
            </w:r>
          </w:p>
        </w:tc>
        <w:tc>
          <w:tcPr>
            <w:tcW w:w="672" w:type="pct"/>
            <w:noWrap/>
          </w:tcPr>
          <w:p w14:paraId="5E05997D" w14:textId="77777777" w:rsidR="00836847" w:rsidRDefault="00000000">
            <w:pPr>
              <w:jc w:val="center"/>
            </w:pPr>
            <w:r>
              <w:t xml:space="preserve"> 50.02 </w:t>
            </w:r>
          </w:p>
        </w:tc>
      </w:tr>
      <w:tr w:rsidR="00836847" w14:paraId="1340CBB4" w14:textId="77777777" w:rsidTr="00D93020">
        <w:tc>
          <w:tcPr>
            <w:tcW w:w="4328" w:type="pct"/>
            <w:noWrap/>
          </w:tcPr>
          <w:p w14:paraId="454919E8" w14:textId="77777777" w:rsidR="00836847" w:rsidRDefault="00000000">
            <w:r>
              <w:rPr>
                <w:b/>
                <w:bCs/>
              </w:rPr>
              <w:t>Kapasitas</w:t>
            </w:r>
          </w:p>
        </w:tc>
        <w:tc>
          <w:tcPr>
            <w:tcW w:w="672" w:type="pct"/>
            <w:noWrap/>
          </w:tcPr>
          <w:p w14:paraId="2073BDB0" w14:textId="77777777" w:rsidR="00836847" w:rsidRDefault="00000000">
            <w:pPr>
              <w:jc w:val="center"/>
            </w:pPr>
            <w:r>
              <w:t xml:space="preserve"> 69.85 </w:t>
            </w:r>
          </w:p>
        </w:tc>
      </w:tr>
      <w:tr w:rsidR="00836847" w14:paraId="2DD1A309" w14:textId="77777777" w:rsidTr="00D93020">
        <w:tc>
          <w:tcPr>
            <w:tcW w:w="4328" w:type="pct"/>
            <w:shd w:val="clear" w:color="auto" w:fill="CDA8BC"/>
            <w:noWrap/>
          </w:tcPr>
          <w:p w14:paraId="37D365CC" w14:textId="77777777" w:rsidR="00836847" w:rsidRDefault="00000000">
            <w:r>
              <w:rPr>
                <w:b/>
                <w:bCs/>
                <w:shd w:val="clear" w:color="auto" w:fill="CDA8BC"/>
              </w:rPr>
              <w:t>RISIKO</w:t>
            </w:r>
          </w:p>
        </w:tc>
        <w:tc>
          <w:tcPr>
            <w:tcW w:w="672" w:type="pct"/>
            <w:shd w:val="clear" w:color="auto" w:fill="CDA8BC"/>
            <w:noWrap/>
          </w:tcPr>
          <w:p w14:paraId="43F51FCC" w14:textId="77777777" w:rsidR="00836847" w:rsidRDefault="00000000">
            <w:pPr>
              <w:jc w:val="center"/>
            </w:pPr>
            <w:r>
              <w:rPr>
                <w:b/>
                <w:bCs/>
                <w:shd w:val="clear" w:color="auto" w:fill="CDA8BC"/>
              </w:rPr>
              <w:t>52.70</w:t>
            </w:r>
          </w:p>
        </w:tc>
      </w:tr>
      <w:tr w:rsidR="00836847" w14:paraId="15D6AE1C" w14:textId="77777777" w:rsidTr="00D93020">
        <w:tc>
          <w:tcPr>
            <w:tcW w:w="4328" w:type="pct"/>
            <w:noWrap/>
          </w:tcPr>
          <w:p w14:paraId="5E686683" w14:textId="77777777" w:rsidR="00836847" w:rsidRDefault="00000000">
            <w:r>
              <w:rPr>
                <w:b/>
                <w:bCs/>
              </w:rPr>
              <w:t>Derajat Risiko</w:t>
            </w:r>
          </w:p>
        </w:tc>
        <w:tc>
          <w:tcPr>
            <w:tcW w:w="672" w:type="pct"/>
            <w:noWrap/>
          </w:tcPr>
          <w:p w14:paraId="66318C0D" w14:textId="77777777" w:rsidR="00836847" w:rsidRDefault="00000000">
            <w:pPr>
              <w:jc w:val="center"/>
            </w:pPr>
            <w:r>
              <w:rPr>
                <w:b/>
                <w:bCs/>
                <w:sz w:val="36"/>
                <w:szCs w:val="36"/>
              </w:rPr>
              <w:t>SEDANG</w:t>
            </w:r>
          </w:p>
        </w:tc>
      </w:tr>
    </w:tbl>
    <w:p w14:paraId="557447FB" w14:textId="77777777" w:rsidR="00D93020" w:rsidRDefault="00D93020" w:rsidP="00D93020">
      <w:pPr>
        <w:spacing w:after="0" w:line="360" w:lineRule="auto"/>
        <w:ind w:left="284" w:firstLine="708"/>
        <w:jc w:val="both"/>
      </w:pPr>
    </w:p>
    <w:p w14:paraId="699BD1D8" w14:textId="10638865" w:rsidR="00836847" w:rsidRDefault="00000000" w:rsidP="00D93020">
      <w:pPr>
        <w:spacing w:after="0" w:line="360" w:lineRule="auto"/>
        <w:ind w:left="284" w:firstLine="709"/>
        <w:jc w:val="both"/>
      </w:pPr>
      <w:r>
        <w:t>Berdasarkan hasil dari pemetaan risiko Mers di Kabupaten Kota Blitar untuk tahun 2024, dihasilkan analisis berupa nilai ancaman sebesar 73.59 dari 100, sedangkan untuk kerentanan sebesar 50.02 dari 100 dan nilai untuk kapasitas sebesar 69.85 dari 100 sehingga hasil perhitungan risiko dengan rumus Nilai Risiko = (Ancaman x Kerentanan)/ Kapasitas, diperoleh nilai 52.70 atau derajat risiko SEDANG</w:t>
      </w:r>
    </w:p>
    <w:p w14:paraId="19CE356C" w14:textId="77777777" w:rsidR="00836847" w:rsidRDefault="00000000">
      <w:r>
        <w:rPr>
          <w:b/>
          <w:bCs/>
        </w:rPr>
        <w:lastRenderedPageBreak/>
        <w:t>3. Rekomendasi</w:t>
      </w:r>
    </w:p>
    <w:tbl>
      <w:tblPr>
        <w:tblStyle w:val="TableGrid"/>
        <w:tblW w:w="0" w:type="auto"/>
        <w:tblLayout w:type="fixed"/>
        <w:tblLook w:val="04A0" w:firstRow="1" w:lastRow="0" w:firstColumn="1" w:lastColumn="0" w:noHBand="0" w:noVBand="1"/>
      </w:tblPr>
      <w:tblGrid>
        <w:gridCol w:w="530"/>
        <w:gridCol w:w="1705"/>
        <w:gridCol w:w="2976"/>
        <w:gridCol w:w="1560"/>
        <w:gridCol w:w="1417"/>
        <w:gridCol w:w="922"/>
      </w:tblGrid>
      <w:tr w:rsidR="00FE36FE" w14:paraId="1609024E" w14:textId="77777777" w:rsidTr="009E6C7D">
        <w:trPr>
          <w:tblHeader/>
        </w:trPr>
        <w:tc>
          <w:tcPr>
            <w:tcW w:w="530" w:type="dxa"/>
          </w:tcPr>
          <w:p w14:paraId="64483975" w14:textId="77777777" w:rsidR="00FD43FE" w:rsidRPr="00FD43FE" w:rsidRDefault="00FD43FE" w:rsidP="009E6C7D">
            <w:pPr>
              <w:spacing w:line="276" w:lineRule="auto"/>
              <w:jc w:val="center"/>
              <w:rPr>
                <w:b/>
                <w:bCs/>
              </w:rPr>
            </w:pPr>
            <w:r w:rsidRPr="00FD43FE">
              <w:rPr>
                <w:b/>
                <w:bCs/>
              </w:rPr>
              <w:t>NO</w:t>
            </w:r>
          </w:p>
        </w:tc>
        <w:tc>
          <w:tcPr>
            <w:tcW w:w="1705" w:type="dxa"/>
          </w:tcPr>
          <w:p w14:paraId="41D121AF" w14:textId="77777777" w:rsidR="00FD43FE" w:rsidRPr="00FD43FE" w:rsidRDefault="00FD43FE" w:rsidP="009E6C7D">
            <w:pPr>
              <w:spacing w:line="276" w:lineRule="auto"/>
              <w:jc w:val="center"/>
              <w:rPr>
                <w:b/>
                <w:bCs/>
              </w:rPr>
            </w:pPr>
            <w:r w:rsidRPr="00FD43FE">
              <w:rPr>
                <w:b/>
                <w:bCs/>
              </w:rPr>
              <w:t>SUBKATEGORI</w:t>
            </w:r>
          </w:p>
        </w:tc>
        <w:tc>
          <w:tcPr>
            <w:tcW w:w="2976" w:type="dxa"/>
          </w:tcPr>
          <w:p w14:paraId="0F060ACC" w14:textId="77777777" w:rsidR="00FD43FE" w:rsidRPr="00FD43FE" w:rsidRDefault="00FD43FE" w:rsidP="009E6C7D">
            <w:pPr>
              <w:spacing w:line="276" w:lineRule="auto"/>
              <w:jc w:val="center"/>
              <w:rPr>
                <w:b/>
                <w:bCs/>
              </w:rPr>
            </w:pPr>
            <w:r w:rsidRPr="00FD43FE">
              <w:rPr>
                <w:b/>
                <w:bCs/>
              </w:rPr>
              <w:t>REKOMENDASI</w:t>
            </w:r>
          </w:p>
        </w:tc>
        <w:tc>
          <w:tcPr>
            <w:tcW w:w="1560" w:type="dxa"/>
          </w:tcPr>
          <w:p w14:paraId="75D8EDE0" w14:textId="77777777" w:rsidR="00FD43FE" w:rsidRPr="00FD43FE" w:rsidRDefault="00FD43FE" w:rsidP="009E6C7D">
            <w:pPr>
              <w:spacing w:line="276" w:lineRule="auto"/>
              <w:jc w:val="center"/>
              <w:rPr>
                <w:b/>
                <w:bCs/>
              </w:rPr>
            </w:pPr>
            <w:r w:rsidRPr="00FD43FE">
              <w:rPr>
                <w:b/>
                <w:bCs/>
              </w:rPr>
              <w:t>PIC</w:t>
            </w:r>
          </w:p>
        </w:tc>
        <w:tc>
          <w:tcPr>
            <w:tcW w:w="1417" w:type="dxa"/>
          </w:tcPr>
          <w:p w14:paraId="1E2AAC4E" w14:textId="77777777" w:rsidR="00FD43FE" w:rsidRPr="00FD43FE" w:rsidRDefault="00FD43FE" w:rsidP="009E6C7D">
            <w:pPr>
              <w:spacing w:line="276" w:lineRule="auto"/>
              <w:jc w:val="center"/>
              <w:rPr>
                <w:b/>
                <w:bCs/>
              </w:rPr>
            </w:pPr>
            <w:r w:rsidRPr="00FD43FE">
              <w:rPr>
                <w:b/>
                <w:bCs/>
              </w:rPr>
              <w:t>TIMELINE</w:t>
            </w:r>
          </w:p>
        </w:tc>
        <w:tc>
          <w:tcPr>
            <w:tcW w:w="922" w:type="dxa"/>
          </w:tcPr>
          <w:p w14:paraId="6620DE9C" w14:textId="77777777" w:rsidR="00FD43FE" w:rsidRPr="00FD43FE" w:rsidRDefault="00FD43FE" w:rsidP="009E6C7D">
            <w:pPr>
              <w:spacing w:line="276" w:lineRule="auto"/>
              <w:jc w:val="center"/>
              <w:rPr>
                <w:b/>
                <w:bCs/>
              </w:rPr>
            </w:pPr>
            <w:r w:rsidRPr="00FD43FE">
              <w:rPr>
                <w:b/>
                <w:bCs/>
              </w:rPr>
              <w:t>KET</w:t>
            </w:r>
          </w:p>
        </w:tc>
      </w:tr>
      <w:tr w:rsidR="00FE36FE" w14:paraId="5F138957" w14:textId="77777777" w:rsidTr="009E6C7D">
        <w:tc>
          <w:tcPr>
            <w:tcW w:w="530" w:type="dxa"/>
          </w:tcPr>
          <w:p w14:paraId="72AA38EF" w14:textId="53955FEC" w:rsidR="00FD43FE" w:rsidRDefault="00FE36FE" w:rsidP="009E6C7D">
            <w:pPr>
              <w:spacing w:line="276" w:lineRule="auto"/>
            </w:pPr>
            <w:r>
              <w:t>1</w:t>
            </w:r>
          </w:p>
        </w:tc>
        <w:tc>
          <w:tcPr>
            <w:tcW w:w="1705" w:type="dxa"/>
          </w:tcPr>
          <w:p w14:paraId="0757176C" w14:textId="076F5C9E" w:rsidR="00FD43FE" w:rsidRDefault="00FE36FE" w:rsidP="009E6C7D">
            <w:pPr>
              <w:spacing w:line="276" w:lineRule="auto"/>
            </w:pPr>
            <w:r>
              <w:t>Tim Gerak Cepat (TGC)</w:t>
            </w:r>
          </w:p>
        </w:tc>
        <w:tc>
          <w:tcPr>
            <w:tcW w:w="2976" w:type="dxa"/>
          </w:tcPr>
          <w:p w14:paraId="332A419C" w14:textId="64815C48" w:rsidR="00FD43FE" w:rsidRDefault="00FE36FE" w:rsidP="009E6C7D">
            <w:pPr>
              <w:spacing w:line="276" w:lineRule="auto"/>
              <w:jc w:val="both"/>
            </w:pPr>
            <w:r w:rsidRPr="00FE36FE">
              <w:rPr>
                <w:b/>
                <w:bCs/>
              </w:rPr>
              <w:t>Peningkatan Kompetensi SDM:</w:t>
            </w:r>
            <w:r w:rsidRPr="00FE36FE">
              <w:t xml:space="preserve"> Mengirimkan 50% anggota TGC yang belum bersertifikat untuk mengikuti "Pelatihan Penanggulangan KLB dan Wabah untuk TGC di Puskesmas" atau pelatihan sejenis yang diselenggarakan oleh Kementerian Kesehatan, Balai Besar Pelatihan Kesehatan (BBPK), atau lembaga terakreditasi lainnya. Pelatihan harus mencakup semua aspek respons KLB, dari surveilans hingga komunikasi risiko</w:t>
            </w:r>
          </w:p>
        </w:tc>
        <w:tc>
          <w:tcPr>
            <w:tcW w:w="1560" w:type="dxa"/>
          </w:tcPr>
          <w:p w14:paraId="75A4002D" w14:textId="77777777" w:rsidR="00FD43FE" w:rsidRDefault="00FE36FE" w:rsidP="009E6C7D">
            <w:pPr>
              <w:spacing w:line="276" w:lineRule="auto"/>
            </w:pPr>
            <w:r w:rsidRPr="00FE36FE">
              <w:t xml:space="preserve">Kepala Bidang P2P, </w:t>
            </w:r>
            <w:r>
              <w:t xml:space="preserve">Tim Kerja </w:t>
            </w:r>
            <w:r w:rsidRPr="00FE36FE">
              <w:t>Surveilans &amp; Imunisasi</w:t>
            </w:r>
          </w:p>
          <w:p w14:paraId="50040774" w14:textId="77777777" w:rsidR="00FE36FE" w:rsidRDefault="00FE36FE" w:rsidP="009E6C7D">
            <w:pPr>
              <w:spacing w:line="276" w:lineRule="auto"/>
            </w:pPr>
          </w:p>
          <w:p w14:paraId="7723BA10" w14:textId="713A4CEB" w:rsidR="00FE36FE" w:rsidRDefault="00FE36FE" w:rsidP="009E6C7D">
            <w:pPr>
              <w:spacing w:line="276" w:lineRule="auto"/>
            </w:pPr>
            <w:r>
              <w:t>Kepala Bidang Pelayanan Kesehatan dan SDK</w:t>
            </w:r>
          </w:p>
        </w:tc>
        <w:tc>
          <w:tcPr>
            <w:tcW w:w="1417" w:type="dxa"/>
          </w:tcPr>
          <w:p w14:paraId="30A5E117" w14:textId="22B9B975" w:rsidR="00FD43FE" w:rsidRDefault="00FE36FE" w:rsidP="009E6C7D">
            <w:pPr>
              <w:spacing w:line="276" w:lineRule="auto"/>
            </w:pPr>
            <w:r>
              <w:t>Januari – September 2026</w:t>
            </w:r>
          </w:p>
        </w:tc>
        <w:tc>
          <w:tcPr>
            <w:tcW w:w="922" w:type="dxa"/>
          </w:tcPr>
          <w:p w14:paraId="66B8EAC6" w14:textId="77777777" w:rsidR="00FD43FE" w:rsidRDefault="00FD43FE" w:rsidP="009E6C7D">
            <w:pPr>
              <w:spacing w:line="276" w:lineRule="auto"/>
            </w:pPr>
          </w:p>
        </w:tc>
      </w:tr>
      <w:tr w:rsidR="00FE36FE" w14:paraId="453C2AE6" w14:textId="77777777" w:rsidTr="009E6C7D">
        <w:tc>
          <w:tcPr>
            <w:tcW w:w="530" w:type="dxa"/>
          </w:tcPr>
          <w:p w14:paraId="0B88BF87" w14:textId="77777777" w:rsidR="00FD43FE" w:rsidRDefault="00FD43FE" w:rsidP="009E6C7D">
            <w:pPr>
              <w:spacing w:line="276" w:lineRule="auto"/>
            </w:pPr>
          </w:p>
        </w:tc>
        <w:tc>
          <w:tcPr>
            <w:tcW w:w="1705" w:type="dxa"/>
          </w:tcPr>
          <w:p w14:paraId="18284742" w14:textId="77777777" w:rsidR="00FD43FE" w:rsidRDefault="00FD43FE" w:rsidP="009E6C7D">
            <w:pPr>
              <w:spacing w:line="276" w:lineRule="auto"/>
            </w:pPr>
          </w:p>
        </w:tc>
        <w:tc>
          <w:tcPr>
            <w:tcW w:w="2976" w:type="dxa"/>
          </w:tcPr>
          <w:p w14:paraId="5C425EB4" w14:textId="66AACBD2" w:rsidR="00FD43FE" w:rsidRDefault="00FE36FE" w:rsidP="009E6C7D">
            <w:pPr>
              <w:spacing w:line="276" w:lineRule="auto"/>
              <w:jc w:val="both"/>
            </w:pPr>
            <w:r w:rsidRPr="00FE36FE">
              <w:rPr>
                <w:b/>
                <w:bCs/>
              </w:rPr>
              <w:t>Penguatan Kesiapan Operasional:</w:t>
            </w:r>
            <w:r w:rsidRPr="00FE36FE">
              <w:t xml:space="preserve"> Merancang dan melaksanakan minimal 1 (satu) kali simulasi lapangan skala penuh (</w:t>
            </w:r>
            <w:r w:rsidRPr="00FE36FE">
              <w:rPr>
                <w:i/>
                <w:iCs/>
              </w:rPr>
              <w:t>full-scale field simulation</w:t>
            </w:r>
            <w:r w:rsidRPr="00FE36FE">
              <w:t>) penanganan suspek MERS-CoV. Skenario harus komprehensif dan menguji seluruh rantai respons: deteksi kasus di Puskesmas, pelaporan cepat ke Dinkes, aktivasi dan pengerahan TGC, pelaksanaan penyelidikan epidemiologi (termasuk pelacakan kontak), prosedur rujukan pasien yang aman ke RS Rujukan, dan penyampaian informasi awal kepada publik melalui juru bicara yang ditunjuk</w:t>
            </w:r>
          </w:p>
        </w:tc>
        <w:tc>
          <w:tcPr>
            <w:tcW w:w="1560" w:type="dxa"/>
          </w:tcPr>
          <w:p w14:paraId="715CB20E" w14:textId="77777777" w:rsidR="009E6C7D" w:rsidRDefault="009E6C7D" w:rsidP="009E6C7D">
            <w:pPr>
              <w:spacing w:line="276" w:lineRule="auto"/>
            </w:pPr>
            <w:r w:rsidRPr="00FE36FE">
              <w:t xml:space="preserve">Kepala Bidang P2P, </w:t>
            </w:r>
            <w:r>
              <w:t xml:space="preserve">Tim Kerja </w:t>
            </w:r>
            <w:r w:rsidRPr="00FE36FE">
              <w:t>Surveilans &amp; Imunisasi</w:t>
            </w:r>
          </w:p>
          <w:p w14:paraId="0C27A6BE" w14:textId="77777777" w:rsidR="009E6C7D" w:rsidRDefault="009E6C7D" w:rsidP="009E6C7D">
            <w:pPr>
              <w:spacing w:line="276" w:lineRule="auto"/>
            </w:pPr>
          </w:p>
          <w:p w14:paraId="79381447" w14:textId="683490FA" w:rsidR="00FD43FE" w:rsidRDefault="009E6C7D" w:rsidP="009E6C7D">
            <w:pPr>
              <w:spacing w:line="276" w:lineRule="auto"/>
            </w:pPr>
            <w:r>
              <w:t>Kepala Bidang Pelayanan Kesehatan dan SDK</w:t>
            </w:r>
          </w:p>
        </w:tc>
        <w:tc>
          <w:tcPr>
            <w:tcW w:w="1417" w:type="dxa"/>
          </w:tcPr>
          <w:p w14:paraId="776ECF6A" w14:textId="075D5191" w:rsidR="00FD43FE" w:rsidRDefault="009E6C7D" w:rsidP="009E6C7D">
            <w:pPr>
              <w:spacing w:line="276" w:lineRule="auto"/>
            </w:pPr>
            <w:r>
              <w:t>Oktober – Desember 2026</w:t>
            </w:r>
          </w:p>
        </w:tc>
        <w:tc>
          <w:tcPr>
            <w:tcW w:w="922" w:type="dxa"/>
          </w:tcPr>
          <w:p w14:paraId="71181DCD" w14:textId="77777777" w:rsidR="00FD43FE" w:rsidRDefault="00FD43FE" w:rsidP="009E6C7D">
            <w:pPr>
              <w:spacing w:line="276" w:lineRule="auto"/>
            </w:pPr>
          </w:p>
        </w:tc>
      </w:tr>
      <w:tr w:rsidR="00FE36FE" w14:paraId="041D5B22" w14:textId="77777777" w:rsidTr="009E6C7D">
        <w:tc>
          <w:tcPr>
            <w:tcW w:w="530" w:type="dxa"/>
          </w:tcPr>
          <w:p w14:paraId="304682E9" w14:textId="220EDBAE" w:rsidR="00FD43FE" w:rsidRDefault="009E6C7D" w:rsidP="009E6C7D">
            <w:pPr>
              <w:spacing w:line="276" w:lineRule="auto"/>
            </w:pPr>
            <w:r>
              <w:t>2</w:t>
            </w:r>
          </w:p>
        </w:tc>
        <w:tc>
          <w:tcPr>
            <w:tcW w:w="1705" w:type="dxa"/>
          </w:tcPr>
          <w:p w14:paraId="1C18F7D1" w14:textId="39DC568D" w:rsidR="00FD43FE" w:rsidRDefault="009E6C7D" w:rsidP="009E6C7D">
            <w:pPr>
              <w:spacing w:line="276" w:lineRule="auto"/>
            </w:pPr>
            <w:r>
              <w:t>Rumah Sakit Rujukan</w:t>
            </w:r>
          </w:p>
        </w:tc>
        <w:tc>
          <w:tcPr>
            <w:tcW w:w="2976" w:type="dxa"/>
          </w:tcPr>
          <w:p w14:paraId="04E7D83C" w14:textId="307385AF" w:rsidR="00FD43FE" w:rsidRDefault="009E6C7D" w:rsidP="009E6C7D">
            <w:pPr>
              <w:spacing w:line="276" w:lineRule="auto"/>
              <w:jc w:val="both"/>
            </w:pPr>
            <w:r w:rsidRPr="009E6C7D">
              <w:rPr>
                <w:b/>
                <w:bCs/>
              </w:rPr>
              <w:t>Validasi dan Standarisasi Kapasitas:</w:t>
            </w:r>
            <w:r w:rsidRPr="009E6C7D">
              <w:t xml:space="preserve"> Melakukan audit internal komprehensif di RS Rujukan yang telah ditunjuk. Audit harus secara spesifik membandingkan kondisi riil (ketersediaan dan kompetensi SDM, alur pasien, ketersediaan dan penggunaan APD, prosedur dekontaminasi, kesiapan laboratorium) dengan pedoman nasional seperti </w:t>
            </w:r>
            <w:r w:rsidRPr="009E6C7D">
              <w:lastRenderedPageBreak/>
              <w:t>"Pedoman Kesiapsiagaan Menghadapi MERS-CoV" dari Kemenkes dan Kepmenkes terkait Penetapan RS Rujukan Penyakit Infeksi Emerging Tertentu.</w:t>
            </w:r>
          </w:p>
        </w:tc>
        <w:tc>
          <w:tcPr>
            <w:tcW w:w="1560" w:type="dxa"/>
          </w:tcPr>
          <w:p w14:paraId="4D5F17F7" w14:textId="2F080B49" w:rsidR="00FD43FE" w:rsidRDefault="009E6C7D" w:rsidP="009E6C7D">
            <w:pPr>
              <w:spacing w:line="276" w:lineRule="auto"/>
            </w:pPr>
            <w:r w:rsidRPr="009E6C7D">
              <w:lastRenderedPageBreak/>
              <w:t>Kepala Bidang Yankes, Direktur RS Rujukan</w:t>
            </w:r>
          </w:p>
        </w:tc>
        <w:tc>
          <w:tcPr>
            <w:tcW w:w="1417" w:type="dxa"/>
          </w:tcPr>
          <w:p w14:paraId="542731FA" w14:textId="42CAF447" w:rsidR="00FD43FE" w:rsidRDefault="009E6C7D" w:rsidP="009E6C7D">
            <w:pPr>
              <w:spacing w:line="276" w:lineRule="auto"/>
            </w:pPr>
            <w:r>
              <w:t>Januari – Maret 2026</w:t>
            </w:r>
          </w:p>
        </w:tc>
        <w:tc>
          <w:tcPr>
            <w:tcW w:w="922" w:type="dxa"/>
          </w:tcPr>
          <w:p w14:paraId="7EB51617" w14:textId="77777777" w:rsidR="00FD43FE" w:rsidRDefault="00FD43FE" w:rsidP="009E6C7D">
            <w:pPr>
              <w:spacing w:line="276" w:lineRule="auto"/>
            </w:pPr>
          </w:p>
        </w:tc>
      </w:tr>
      <w:tr w:rsidR="00FE36FE" w14:paraId="14281A49" w14:textId="77777777" w:rsidTr="009E6C7D">
        <w:tc>
          <w:tcPr>
            <w:tcW w:w="530" w:type="dxa"/>
          </w:tcPr>
          <w:p w14:paraId="753DD4AE" w14:textId="77777777" w:rsidR="00FD43FE" w:rsidRDefault="00FD43FE" w:rsidP="009E6C7D">
            <w:pPr>
              <w:spacing w:line="276" w:lineRule="auto"/>
            </w:pPr>
          </w:p>
        </w:tc>
        <w:tc>
          <w:tcPr>
            <w:tcW w:w="1705" w:type="dxa"/>
          </w:tcPr>
          <w:p w14:paraId="6015134A" w14:textId="77777777" w:rsidR="00FD43FE" w:rsidRDefault="00FD43FE" w:rsidP="009E6C7D">
            <w:pPr>
              <w:spacing w:line="276" w:lineRule="auto"/>
            </w:pPr>
          </w:p>
        </w:tc>
        <w:tc>
          <w:tcPr>
            <w:tcW w:w="2976" w:type="dxa"/>
          </w:tcPr>
          <w:p w14:paraId="2391F64B" w14:textId="0AB9B464" w:rsidR="00FD43FE" w:rsidRDefault="009E6C7D" w:rsidP="009E6C7D">
            <w:pPr>
              <w:spacing w:line="276" w:lineRule="auto"/>
              <w:jc w:val="both"/>
            </w:pPr>
            <w:r w:rsidRPr="009E6C7D">
              <w:rPr>
                <w:b/>
                <w:bCs/>
              </w:rPr>
              <w:t>Pelatihan Tatalaksana Kasus dan PPI:</w:t>
            </w:r>
            <w:r w:rsidRPr="009E6C7D">
              <w:t xml:space="preserve"> Menyelenggarakan pelatihan penyegaran (</w:t>
            </w:r>
            <w:r w:rsidRPr="009E6C7D">
              <w:rPr>
                <w:i/>
                <w:iCs/>
              </w:rPr>
              <w:t>refresher training</w:t>
            </w:r>
            <w:r w:rsidRPr="009E6C7D">
              <w:t xml:space="preserve">) atau </w:t>
            </w:r>
            <w:r w:rsidRPr="009E6C7D">
              <w:rPr>
                <w:i/>
                <w:iCs/>
              </w:rPr>
              <w:t>in-house training</w:t>
            </w:r>
            <w:r w:rsidRPr="009E6C7D">
              <w:t xml:space="preserve"> yang bersifat wajib bagi </w:t>
            </w:r>
            <w:r w:rsidRPr="009E6C7D">
              <w:rPr>
                <w:b/>
                <w:bCs/>
              </w:rPr>
              <w:t>seluruh</w:t>
            </w:r>
            <w:r w:rsidRPr="009E6C7D">
              <w:t xml:space="preserve"> anggota tim penanganan MERS-CoV di RS Rujukan, terutama yang teridentifikasi belum terlatih. Materi harus berfokus pada tatalaksana klinis MERS-CoV, prosedur Pencegahan dan Pengendalian Infeksi (PPI) spesifik untuk </w:t>
            </w:r>
            <w:r w:rsidRPr="009E6C7D">
              <w:rPr>
                <w:i/>
                <w:iCs/>
              </w:rPr>
              <w:t>airborne pathogens</w:t>
            </w:r>
            <w:r w:rsidRPr="009E6C7D">
              <w:t>, serta praktik penggunaan dan pelepasan APD yang benar (</w:t>
            </w:r>
            <w:r w:rsidRPr="009E6C7D">
              <w:rPr>
                <w:i/>
                <w:iCs/>
              </w:rPr>
              <w:t>donning and doffing</w:t>
            </w:r>
          </w:p>
        </w:tc>
        <w:tc>
          <w:tcPr>
            <w:tcW w:w="1560" w:type="dxa"/>
          </w:tcPr>
          <w:p w14:paraId="31A2711D" w14:textId="6677C7B6" w:rsidR="00FD43FE" w:rsidRDefault="009E6C7D" w:rsidP="009E6C7D">
            <w:pPr>
              <w:spacing w:line="276" w:lineRule="auto"/>
            </w:pPr>
            <w:r w:rsidRPr="009E6C7D">
              <w:t>Direktur RS Rujukan, Komite PPI RS, Komite Diklat RS</w:t>
            </w:r>
          </w:p>
        </w:tc>
        <w:tc>
          <w:tcPr>
            <w:tcW w:w="1417" w:type="dxa"/>
          </w:tcPr>
          <w:p w14:paraId="3FDA4585" w14:textId="11CB1972" w:rsidR="00FD43FE" w:rsidRDefault="009E6C7D" w:rsidP="009E6C7D">
            <w:pPr>
              <w:spacing w:line="276" w:lineRule="auto"/>
            </w:pPr>
            <w:r>
              <w:t>April – Juni 2026</w:t>
            </w:r>
          </w:p>
        </w:tc>
        <w:tc>
          <w:tcPr>
            <w:tcW w:w="922" w:type="dxa"/>
          </w:tcPr>
          <w:p w14:paraId="33A9CCF1" w14:textId="77777777" w:rsidR="00FD43FE" w:rsidRDefault="00FD43FE" w:rsidP="009E6C7D">
            <w:pPr>
              <w:spacing w:line="276" w:lineRule="auto"/>
            </w:pPr>
          </w:p>
        </w:tc>
      </w:tr>
      <w:tr w:rsidR="009E6C7D" w14:paraId="2A2031A0" w14:textId="77777777" w:rsidTr="009E6C7D">
        <w:tc>
          <w:tcPr>
            <w:tcW w:w="530" w:type="dxa"/>
          </w:tcPr>
          <w:p w14:paraId="35AC4DA0" w14:textId="2C0B1133" w:rsidR="009E6C7D" w:rsidRDefault="009E6C7D" w:rsidP="009E6C7D">
            <w:pPr>
              <w:spacing w:line="276" w:lineRule="auto"/>
            </w:pPr>
            <w:r>
              <w:t>3</w:t>
            </w:r>
          </w:p>
        </w:tc>
        <w:tc>
          <w:tcPr>
            <w:tcW w:w="1705" w:type="dxa"/>
          </w:tcPr>
          <w:p w14:paraId="2E2AB9C9" w14:textId="347A6F32" w:rsidR="009E6C7D" w:rsidRDefault="009E6C7D" w:rsidP="009E6C7D">
            <w:pPr>
              <w:spacing w:line="276" w:lineRule="auto"/>
            </w:pPr>
            <w:r>
              <w:t>Kompetensi Penyelidikan MERS COV</w:t>
            </w:r>
          </w:p>
        </w:tc>
        <w:tc>
          <w:tcPr>
            <w:tcW w:w="2976" w:type="dxa"/>
          </w:tcPr>
          <w:p w14:paraId="38261283" w14:textId="6BD4F4B9" w:rsidR="009E6C7D" w:rsidRDefault="009E6C7D" w:rsidP="009E6C7D">
            <w:pPr>
              <w:spacing w:line="276" w:lineRule="auto"/>
              <w:jc w:val="both"/>
            </w:pPr>
            <w:r w:rsidRPr="009E6C7D">
              <w:rPr>
                <w:b/>
                <w:bCs/>
              </w:rPr>
              <w:t>Peningkatan Kompetensi Melalui Integrasi:</w:t>
            </w:r>
            <w:r w:rsidRPr="009E6C7D">
              <w:t xml:space="preserve"> Mengintegrasikan skenario penyelidikan epidemiologi MERS-CoV (atau PIE pernapasan lainnya) ke dalam kegiatan surveilans aktif rutin. Contohnya, setiap ada laporan kasus </w:t>
            </w:r>
            <w:r w:rsidRPr="009E6C7D">
              <w:rPr>
                <w:i/>
                <w:iCs/>
              </w:rPr>
              <w:t>Severe Acute Respiratory Infection</w:t>
            </w:r>
            <w:r w:rsidRPr="009E6C7D">
              <w:t xml:space="preserve"> (SARI) di rumah sakit yang etiologinya tidak diketahui, tim surveilans dapat memanfaatkannya sebagai ajang latihan (</w:t>
            </w:r>
            <w:r w:rsidRPr="009E6C7D">
              <w:rPr>
                <w:i/>
                <w:iCs/>
              </w:rPr>
              <w:t>on-the-job training</w:t>
            </w:r>
            <w:r w:rsidRPr="009E6C7D">
              <w:t>) untuk melakukan investigasi layaknya investigasi KLB skala kecil, termasuk wawancara mendalam dan pelacakan kontak terbatas.</w:t>
            </w:r>
          </w:p>
        </w:tc>
        <w:tc>
          <w:tcPr>
            <w:tcW w:w="1560" w:type="dxa"/>
          </w:tcPr>
          <w:p w14:paraId="27A0F1CD" w14:textId="771D2BEC" w:rsidR="009E6C7D" w:rsidRDefault="009E6C7D" w:rsidP="009E6C7D">
            <w:pPr>
              <w:spacing w:line="276" w:lineRule="auto"/>
            </w:pPr>
            <w:r>
              <w:t xml:space="preserve">Tim Kerja </w:t>
            </w:r>
            <w:r w:rsidRPr="009E6C7D">
              <w:t>Surveilans &amp; Imunisasi, Bidang P2P</w:t>
            </w:r>
          </w:p>
        </w:tc>
        <w:tc>
          <w:tcPr>
            <w:tcW w:w="1417" w:type="dxa"/>
          </w:tcPr>
          <w:p w14:paraId="64690084" w14:textId="21824464" w:rsidR="009E6C7D" w:rsidRDefault="009E6C7D" w:rsidP="009E6C7D">
            <w:pPr>
              <w:spacing w:line="276" w:lineRule="auto"/>
            </w:pPr>
            <w:r>
              <w:t>April – Juni 2026</w:t>
            </w:r>
          </w:p>
        </w:tc>
        <w:tc>
          <w:tcPr>
            <w:tcW w:w="922" w:type="dxa"/>
          </w:tcPr>
          <w:p w14:paraId="2B45A6E4" w14:textId="77777777" w:rsidR="009E6C7D" w:rsidRDefault="009E6C7D" w:rsidP="009E6C7D">
            <w:pPr>
              <w:spacing w:line="276" w:lineRule="auto"/>
            </w:pPr>
          </w:p>
        </w:tc>
      </w:tr>
      <w:tr w:rsidR="009E6C7D" w14:paraId="04510F43" w14:textId="77777777" w:rsidTr="009E6C7D">
        <w:tc>
          <w:tcPr>
            <w:tcW w:w="530" w:type="dxa"/>
          </w:tcPr>
          <w:p w14:paraId="3298D759" w14:textId="23C176D4" w:rsidR="009E6C7D" w:rsidRDefault="009E6C7D" w:rsidP="009E6C7D">
            <w:pPr>
              <w:spacing w:line="276" w:lineRule="auto"/>
            </w:pPr>
            <w:r>
              <w:t>4</w:t>
            </w:r>
          </w:p>
        </w:tc>
        <w:tc>
          <w:tcPr>
            <w:tcW w:w="1705" w:type="dxa"/>
          </w:tcPr>
          <w:p w14:paraId="2C8A2D20" w14:textId="4D3B2672" w:rsidR="009E6C7D" w:rsidRDefault="009E6C7D" w:rsidP="009E6C7D">
            <w:pPr>
              <w:spacing w:line="276" w:lineRule="auto"/>
            </w:pPr>
            <w:r>
              <w:t>Kebijakan Publik</w:t>
            </w:r>
          </w:p>
        </w:tc>
        <w:tc>
          <w:tcPr>
            <w:tcW w:w="2976" w:type="dxa"/>
          </w:tcPr>
          <w:p w14:paraId="4BF1FC84" w14:textId="1C3590E0" w:rsidR="009E6C7D" w:rsidRDefault="009E6C7D" w:rsidP="009E6C7D">
            <w:pPr>
              <w:spacing w:line="276" w:lineRule="auto"/>
              <w:jc w:val="both"/>
            </w:pPr>
            <w:r w:rsidRPr="009E6C7D">
              <w:rPr>
                <w:b/>
                <w:bCs/>
              </w:rPr>
              <w:t>Penguatan Landasan Hukum:</w:t>
            </w:r>
            <w:r w:rsidRPr="009E6C7D">
              <w:t xml:space="preserve"> Mengadvokasi dan memfasilitasi proses untuk meningkatkan status kebijakan dari Surat Edaran menjadi </w:t>
            </w:r>
            <w:r w:rsidRPr="009E6C7D">
              <w:rPr>
                <w:b/>
                <w:bCs/>
              </w:rPr>
              <w:t>Surat Keputusan (SK) Walikota Blitar</w:t>
            </w:r>
            <w:r w:rsidRPr="009E6C7D">
              <w:t xml:space="preserve"> tentang </w:t>
            </w:r>
            <w:r w:rsidRPr="009E6C7D">
              <w:lastRenderedPageBreak/>
              <w:t>Pembentukan Tim Penanggulangan Penyakit Infeksi Emerging (PIE) dan Rencana Kontijensi Kota Blitar. SK Walikota akan memberikan mandat hukum yang lebih kuat, memperjelas struktur komando, dan melegitimasi permintaan dukungan sumber daya lintas Organisasi Perangkat Daerah (OPD) saat krisis.</w:t>
            </w:r>
          </w:p>
        </w:tc>
        <w:tc>
          <w:tcPr>
            <w:tcW w:w="1560" w:type="dxa"/>
          </w:tcPr>
          <w:p w14:paraId="1D713044" w14:textId="3FAC29B8" w:rsidR="009E6C7D" w:rsidRDefault="009E6C7D" w:rsidP="009E6C7D">
            <w:pPr>
              <w:spacing w:line="276" w:lineRule="auto"/>
            </w:pPr>
            <w:r w:rsidRPr="009E6C7D">
              <w:lastRenderedPageBreak/>
              <w:t>Kepala Dinas Kesehatan</w:t>
            </w:r>
          </w:p>
        </w:tc>
        <w:tc>
          <w:tcPr>
            <w:tcW w:w="1417" w:type="dxa"/>
          </w:tcPr>
          <w:p w14:paraId="1A557227" w14:textId="2310E0B2" w:rsidR="009E6C7D" w:rsidRDefault="009E6C7D" w:rsidP="009E6C7D">
            <w:pPr>
              <w:spacing w:line="276" w:lineRule="auto"/>
            </w:pPr>
            <w:r>
              <w:t>April – Juni 2026</w:t>
            </w:r>
          </w:p>
        </w:tc>
        <w:tc>
          <w:tcPr>
            <w:tcW w:w="922" w:type="dxa"/>
          </w:tcPr>
          <w:p w14:paraId="5B0906A7" w14:textId="77777777" w:rsidR="009E6C7D" w:rsidRDefault="009E6C7D" w:rsidP="009E6C7D">
            <w:pPr>
              <w:spacing w:line="276" w:lineRule="auto"/>
            </w:pPr>
          </w:p>
        </w:tc>
      </w:tr>
    </w:tbl>
    <w:p w14:paraId="34B098C4" w14:textId="77777777" w:rsidR="00836847" w:rsidRDefault="00836847"/>
    <w:tbl>
      <w:tblPr>
        <w:tblW w:w="5000" w:type="pct"/>
        <w:tblInd w:w="10" w:type="dxa"/>
        <w:tblCellMar>
          <w:left w:w="10" w:type="dxa"/>
          <w:right w:w="10" w:type="dxa"/>
        </w:tblCellMar>
        <w:tblLook w:val="0000" w:firstRow="0" w:lastRow="0" w:firstColumn="0" w:lastColumn="0" w:noHBand="0" w:noVBand="0"/>
      </w:tblPr>
      <w:tblGrid>
        <w:gridCol w:w="5845"/>
        <w:gridCol w:w="3200"/>
      </w:tblGrid>
      <w:tr w:rsidR="00836847" w14:paraId="11F883BA" w14:textId="77777777" w:rsidTr="009E6C7D">
        <w:tc>
          <w:tcPr>
            <w:tcW w:w="3231" w:type="pct"/>
            <w:noWrap/>
          </w:tcPr>
          <w:p w14:paraId="75E168B9" w14:textId="77777777" w:rsidR="00836847" w:rsidRDefault="00836847"/>
        </w:tc>
        <w:tc>
          <w:tcPr>
            <w:tcW w:w="1769" w:type="pct"/>
            <w:noWrap/>
          </w:tcPr>
          <w:p w14:paraId="637B7305" w14:textId="0D409973" w:rsidR="00836847" w:rsidRDefault="00FD43FE">
            <w:pPr>
              <w:jc w:val="center"/>
            </w:pPr>
            <w:r>
              <w:t>Blitar, 15 Juli 2025</w:t>
            </w:r>
          </w:p>
        </w:tc>
      </w:tr>
      <w:tr w:rsidR="00836847" w14:paraId="54D440F0" w14:textId="77777777" w:rsidTr="009E6C7D">
        <w:tc>
          <w:tcPr>
            <w:tcW w:w="3231" w:type="pct"/>
            <w:noWrap/>
          </w:tcPr>
          <w:p w14:paraId="0208888C" w14:textId="77777777" w:rsidR="00836847" w:rsidRDefault="00836847"/>
        </w:tc>
        <w:tc>
          <w:tcPr>
            <w:tcW w:w="1769" w:type="pct"/>
            <w:noWrap/>
          </w:tcPr>
          <w:p w14:paraId="1C6B20C1" w14:textId="134984D8" w:rsidR="00836847" w:rsidRDefault="00000000">
            <w:pPr>
              <w:jc w:val="center"/>
            </w:pPr>
            <w:r>
              <w:t xml:space="preserve">Kepala Dinas Kesehatan </w:t>
            </w:r>
            <w:r w:rsidR="00FD43FE">
              <w:t>Kota Blitar</w:t>
            </w:r>
          </w:p>
        </w:tc>
      </w:tr>
      <w:tr w:rsidR="00836847" w14:paraId="474411C8" w14:textId="77777777" w:rsidTr="009E6C7D">
        <w:tc>
          <w:tcPr>
            <w:tcW w:w="3231" w:type="pct"/>
            <w:noWrap/>
          </w:tcPr>
          <w:p w14:paraId="6DCC2A33" w14:textId="77777777" w:rsidR="00836847" w:rsidRDefault="00836847"/>
        </w:tc>
        <w:tc>
          <w:tcPr>
            <w:tcW w:w="1769" w:type="pct"/>
            <w:noWrap/>
          </w:tcPr>
          <w:p w14:paraId="4C7BDFC3" w14:textId="77777777" w:rsidR="00836847" w:rsidRDefault="00836847"/>
        </w:tc>
      </w:tr>
      <w:tr w:rsidR="00836847" w14:paraId="465B4D74" w14:textId="77777777" w:rsidTr="009E6C7D">
        <w:tc>
          <w:tcPr>
            <w:tcW w:w="3231" w:type="pct"/>
            <w:noWrap/>
          </w:tcPr>
          <w:p w14:paraId="196B0C9C" w14:textId="77777777" w:rsidR="00836847" w:rsidRDefault="00836847"/>
        </w:tc>
        <w:tc>
          <w:tcPr>
            <w:tcW w:w="1769" w:type="pct"/>
            <w:noWrap/>
          </w:tcPr>
          <w:p w14:paraId="3ACF862D" w14:textId="77777777" w:rsidR="00836847" w:rsidRDefault="00836847"/>
        </w:tc>
      </w:tr>
      <w:tr w:rsidR="00836847" w14:paraId="0D90B1EB" w14:textId="77777777" w:rsidTr="009E6C7D">
        <w:tc>
          <w:tcPr>
            <w:tcW w:w="3231" w:type="pct"/>
            <w:noWrap/>
          </w:tcPr>
          <w:p w14:paraId="2B0786AE" w14:textId="77777777" w:rsidR="00836847" w:rsidRDefault="00836847"/>
        </w:tc>
        <w:tc>
          <w:tcPr>
            <w:tcW w:w="1769" w:type="pct"/>
            <w:noWrap/>
          </w:tcPr>
          <w:p w14:paraId="5AC6895E" w14:textId="77777777" w:rsidR="00836847" w:rsidRDefault="00836847"/>
        </w:tc>
      </w:tr>
      <w:tr w:rsidR="00836847" w14:paraId="28B4943B" w14:textId="77777777" w:rsidTr="009E6C7D">
        <w:tc>
          <w:tcPr>
            <w:tcW w:w="3231" w:type="pct"/>
            <w:noWrap/>
          </w:tcPr>
          <w:p w14:paraId="030644E3" w14:textId="77777777" w:rsidR="00836847" w:rsidRDefault="00836847"/>
        </w:tc>
        <w:tc>
          <w:tcPr>
            <w:tcW w:w="1769" w:type="pct"/>
            <w:noWrap/>
          </w:tcPr>
          <w:p w14:paraId="7EA5DAA3" w14:textId="77777777" w:rsidR="00836847" w:rsidRDefault="00FD43FE" w:rsidP="009E6C7D">
            <w:pPr>
              <w:spacing w:after="0" w:line="240" w:lineRule="auto"/>
              <w:jc w:val="center"/>
            </w:pPr>
            <w:r>
              <w:t>dr. Dharma Setiawan, M</w:t>
            </w:r>
            <w:r w:rsidR="00173C03">
              <w:t>.Mkes</w:t>
            </w:r>
          </w:p>
          <w:p w14:paraId="228D7B01" w14:textId="3BC18E69" w:rsidR="009E6C7D" w:rsidRDefault="009E6C7D" w:rsidP="009E6C7D">
            <w:pPr>
              <w:spacing w:after="0" w:line="240" w:lineRule="auto"/>
              <w:jc w:val="center"/>
            </w:pPr>
            <w:r>
              <w:t>NIP. 196803052001121003</w:t>
            </w:r>
          </w:p>
        </w:tc>
      </w:tr>
      <w:tr w:rsidR="00836847" w14:paraId="3D917B0E" w14:textId="77777777" w:rsidTr="009E6C7D">
        <w:tc>
          <w:tcPr>
            <w:tcW w:w="3231" w:type="pct"/>
            <w:noWrap/>
          </w:tcPr>
          <w:p w14:paraId="32A77520" w14:textId="77777777" w:rsidR="00836847" w:rsidRDefault="00836847"/>
        </w:tc>
        <w:tc>
          <w:tcPr>
            <w:tcW w:w="1769" w:type="pct"/>
            <w:noWrap/>
          </w:tcPr>
          <w:p w14:paraId="5D45105C" w14:textId="2486A863" w:rsidR="00836847" w:rsidRDefault="00836847" w:rsidP="009E6C7D">
            <w:pPr>
              <w:spacing w:after="0" w:line="240" w:lineRule="auto"/>
              <w:jc w:val="center"/>
            </w:pPr>
          </w:p>
        </w:tc>
      </w:tr>
    </w:tbl>
    <w:p w14:paraId="112A9591" w14:textId="77777777" w:rsidR="00836847" w:rsidRDefault="00836847">
      <w:pPr>
        <w:sectPr w:rsidR="00836847">
          <w:pgSz w:w="11905" w:h="16837"/>
          <w:pgMar w:top="1440" w:right="1440" w:bottom="1440" w:left="1440" w:header="720" w:footer="720" w:gutter="0"/>
          <w:cols w:space="720"/>
        </w:sectPr>
      </w:pPr>
    </w:p>
    <w:p w14:paraId="29B8881C" w14:textId="77777777" w:rsidR="00836847" w:rsidRDefault="00000000">
      <w:pPr>
        <w:jc w:val="center"/>
      </w:pPr>
      <w:r>
        <w:rPr>
          <w:b/>
          <w:bCs/>
        </w:rPr>
        <w:lastRenderedPageBreak/>
        <w:t>TAHAPAN MEMBUAT DOKUMEN REKOMENDASI DARI HASIL ANALISIS RISIKO PENYAKIT MERS</w:t>
      </w:r>
    </w:p>
    <w:p w14:paraId="274A6900" w14:textId="77777777" w:rsidR="00836847" w:rsidRDefault="00000000">
      <w:pPr>
        <w:jc w:val="center"/>
      </w:pPr>
      <w:r>
        <w:rPr>
          <w:b/>
          <w:bCs/>
        </w:rPr>
        <w:t>Langkah pertama adalah MERUMUSKAN MASALAH</w:t>
      </w:r>
    </w:p>
    <w:p w14:paraId="6CAADBC5" w14:textId="77777777" w:rsidR="00836847" w:rsidRDefault="00000000" w:rsidP="00FE36FE">
      <w:pPr>
        <w:spacing w:after="0" w:line="360" w:lineRule="auto"/>
        <w:jc w:val="both"/>
      </w:pPr>
      <w:r>
        <w:rPr>
          <w:b/>
          <w:bCs/>
        </w:rPr>
        <w:t>1. MENETAPKAN SUBKATEGORI PRIORITAS</w:t>
      </w:r>
    </w:p>
    <w:p w14:paraId="71BE0C4D" w14:textId="77777777" w:rsidR="00836847" w:rsidRDefault="00000000" w:rsidP="00FE36FE">
      <w:pPr>
        <w:spacing w:after="0" w:line="360" w:lineRule="auto"/>
        <w:jc w:val="both"/>
      </w:pPr>
      <w:r>
        <w:t>Subkategori prioritas ditetapkan dengan langkah sebagai berikut:</w:t>
      </w:r>
    </w:p>
    <w:p w14:paraId="22EACA01" w14:textId="77777777" w:rsidR="00836847" w:rsidRDefault="00000000" w:rsidP="00FE36FE">
      <w:pPr>
        <w:numPr>
          <w:ilvl w:val="0"/>
          <w:numId w:val="8"/>
        </w:numPr>
        <w:spacing w:after="0" w:line="360" w:lineRule="auto"/>
        <w:jc w:val="both"/>
      </w:pPr>
      <w:r>
        <w:t>Memilih maksimal lima (5) subkategori pada setiap kategori kerentanan dan kapasitas</w:t>
      </w:r>
    </w:p>
    <w:p w14:paraId="24544EB9" w14:textId="77777777" w:rsidR="00836847" w:rsidRDefault="00000000" w:rsidP="00FE36FE">
      <w:pPr>
        <w:numPr>
          <w:ilvl w:val="0"/>
          <w:numId w:val="8"/>
        </w:numPr>
        <w:spacing w:after="0" w:line="360" w:lineRule="auto"/>
        <w:jc w:val="both"/>
      </w:pPr>
      <w:r>
        <w:t xml:space="preserve">Lima sub kategori kerentanan yang dipilih merupakan subkategori dengan nilai risiko kategori kerentanan tertinggi (urutan dari tertinggi: Tinggi, Sedang, Rendah, Abai) dan bobot tertinggi </w:t>
      </w:r>
    </w:p>
    <w:p w14:paraId="515CD830" w14:textId="77777777" w:rsidR="00836847" w:rsidRDefault="00000000" w:rsidP="00FE36FE">
      <w:pPr>
        <w:numPr>
          <w:ilvl w:val="0"/>
          <w:numId w:val="8"/>
        </w:numPr>
        <w:spacing w:after="0" w:line="360" w:lineRule="auto"/>
        <w:jc w:val="both"/>
      </w:pPr>
      <w:r>
        <w:t>Lima sub kategori kapasitas yang dipilih merupakan subkategori dengan nilai risiko kategori kapasitas terendah (urutan dari terendah: Abai, Rendah, Sedang, Tinggi) dan bobot tertinggi</w:t>
      </w:r>
    </w:p>
    <w:p w14:paraId="71DE8020" w14:textId="77777777" w:rsidR="00836847" w:rsidRDefault="00000000" w:rsidP="00FE36FE">
      <w:pPr>
        <w:spacing w:after="0" w:line="360" w:lineRule="auto"/>
        <w:jc w:val="both"/>
      </w:pPr>
      <w:r>
        <w:rPr>
          <w:b/>
          <w:bCs/>
        </w:rPr>
        <w:t>2. Menetapkan Subkategori yang dapat ditindaklanjuti</w:t>
      </w:r>
    </w:p>
    <w:p w14:paraId="7FE651E5" w14:textId="77777777" w:rsidR="00836847" w:rsidRDefault="00000000" w:rsidP="00FE36FE">
      <w:pPr>
        <w:numPr>
          <w:ilvl w:val="0"/>
          <w:numId w:val="9"/>
        </w:numPr>
        <w:spacing w:after="0" w:line="360" w:lineRule="auto"/>
        <w:jc w:val="both"/>
      </w:pPr>
      <w:r>
        <w:t>Dari masing-masing lima Subkategori yang dipilih, ditetapkan masing-masing maksimal tiga subkategori dari setiap kategori kerentanan dan kapasitas.</w:t>
      </w:r>
    </w:p>
    <w:p w14:paraId="41E0AB36" w14:textId="77777777" w:rsidR="00836847" w:rsidRDefault="00000000" w:rsidP="00FE36FE">
      <w:pPr>
        <w:numPr>
          <w:ilvl w:val="0"/>
          <w:numId w:val="9"/>
        </w:numPr>
        <w:spacing w:after="0" w:line="360" w:lineRule="auto"/>
        <w:jc w:val="both"/>
      </w:pPr>
      <w:r>
        <w:t>Pemilihan tiga subkategori berdasarkan bobot tertinggi (kerentanan) atau bobot terendah (kapasitas) dan/atau pertimbangan daerah masing-masing.</w:t>
      </w:r>
    </w:p>
    <w:p w14:paraId="63151B8B" w14:textId="77777777" w:rsidR="00836847" w:rsidRDefault="00000000" w:rsidP="00FE36FE">
      <w:pPr>
        <w:numPr>
          <w:ilvl w:val="0"/>
          <w:numId w:val="9"/>
        </w:numPr>
        <w:spacing w:after="0" w:line="360" w:lineRule="auto"/>
        <w:jc w:val="both"/>
      </w:pPr>
      <w:r>
        <w:t>Untuk penyakit MERS, subkategori pada kategori kerentanan tidak perlu ditindaklanjuti karena tindak lanjutnya akan berkaitan dengan kapasitas.</w:t>
      </w:r>
    </w:p>
    <w:p w14:paraId="3BCE9709" w14:textId="77777777" w:rsidR="00836847" w:rsidRDefault="00000000" w:rsidP="00FE36FE">
      <w:pPr>
        <w:numPr>
          <w:ilvl w:val="0"/>
          <w:numId w:val="9"/>
        </w:numPr>
        <w:spacing w:after="0" w:line="360" w:lineRule="auto"/>
        <w:jc w:val="both"/>
      </w:pPr>
      <w:r>
        <w:t>Kerentanan tetap menjadi pertimbangan dalam menentukan rekomendasi.</w:t>
      </w:r>
    </w:p>
    <w:p w14:paraId="7F85118D" w14:textId="77777777" w:rsidR="00836847" w:rsidRDefault="00000000">
      <w:pPr>
        <w:jc w:val="center"/>
      </w:pPr>
      <w:r>
        <w:t>Tabel Isian :</w:t>
      </w:r>
    </w:p>
    <w:p w14:paraId="2EFF53E5" w14:textId="77777777" w:rsidR="00836847" w:rsidRDefault="00000000">
      <w:pPr>
        <w:jc w:val="center"/>
      </w:pPr>
      <w:r>
        <w:rPr>
          <w:b/>
          <w:bCs/>
        </w:rPr>
        <w:t xml:space="preserve">Penetapan Subkategori prioritas pada kategori kapasitas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692"/>
        <w:gridCol w:w="5829"/>
        <w:gridCol w:w="1135"/>
        <w:gridCol w:w="1407"/>
      </w:tblGrid>
      <w:tr w:rsidR="00836847" w14:paraId="7D8EB015" w14:textId="77777777" w:rsidTr="00FE36FE">
        <w:tc>
          <w:tcPr>
            <w:tcW w:w="382" w:type="pct"/>
            <w:noWrap/>
          </w:tcPr>
          <w:p w14:paraId="144253D5" w14:textId="74795769" w:rsidR="00836847" w:rsidRDefault="00000000">
            <w:pPr>
              <w:jc w:val="center"/>
            </w:pPr>
            <w:r>
              <w:rPr>
                <w:b/>
                <w:bCs/>
              </w:rPr>
              <w:t>N</w:t>
            </w:r>
            <w:r w:rsidR="00FD43FE">
              <w:rPr>
                <w:b/>
                <w:bCs/>
              </w:rPr>
              <w:t>O</w:t>
            </w:r>
          </w:p>
        </w:tc>
        <w:tc>
          <w:tcPr>
            <w:tcW w:w="3215" w:type="pct"/>
            <w:noWrap/>
          </w:tcPr>
          <w:p w14:paraId="4F96CB79" w14:textId="1AE8D59D" w:rsidR="00836847" w:rsidRDefault="00000000">
            <w:pPr>
              <w:jc w:val="center"/>
            </w:pPr>
            <w:r>
              <w:rPr>
                <w:b/>
                <w:bCs/>
              </w:rPr>
              <w:t>S</w:t>
            </w:r>
            <w:r w:rsidR="00FD43FE">
              <w:rPr>
                <w:b/>
                <w:bCs/>
              </w:rPr>
              <w:t>UBKATEGORI</w:t>
            </w:r>
          </w:p>
        </w:tc>
        <w:tc>
          <w:tcPr>
            <w:tcW w:w="626" w:type="pct"/>
            <w:noWrap/>
          </w:tcPr>
          <w:p w14:paraId="6708CA87" w14:textId="5D8F3DCB" w:rsidR="00836847" w:rsidRDefault="00000000">
            <w:pPr>
              <w:jc w:val="center"/>
            </w:pPr>
            <w:r>
              <w:rPr>
                <w:b/>
                <w:bCs/>
              </w:rPr>
              <w:t>B</w:t>
            </w:r>
            <w:r w:rsidR="00FD43FE">
              <w:rPr>
                <w:b/>
                <w:bCs/>
              </w:rPr>
              <w:t>OBOT</w:t>
            </w:r>
          </w:p>
        </w:tc>
        <w:tc>
          <w:tcPr>
            <w:tcW w:w="776" w:type="pct"/>
            <w:noWrap/>
          </w:tcPr>
          <w:p w14:paraId="574E9A9F" w14:textId="38E918D9" w:rsidR="00836847" w:rsidRDefault="00000000">
            <w:pPr>
              <w:jc w:val="center"/>
            </w:pPr>
            <w:r>
              <w:rPr>
                <w:b/>
                <w:bCs/>
              </w:rPr>
              <w:t>N</w:t>
            </w:r>
            <w:r w:rsidR="00FD43FE">
              <w:rPr>
                <w:b/>
                <w:bCs/>
              </w:rPr>
              <w:t>ILAI RISIKO</w:t>
            </w:r>
          </w:p>
        </w:tc>
      </w:tr>
      <w:tr w:rsidR="00836847" w14:paraId="2AC0EE66" w14:textId="77777777" w:rsidTr="00FE36FE">
        <w:tc>
          <w:tcPr>
            <w:tcW w:w="382" w:type="pct"/>
            <w:noWrap/>
          </w:tcPr>
          <w:p w14:paraId="66060C2A" w14:textId="77777777" w:rsidR="00836847" w:rsidRDefault="00000000" w:rsidP="00FE36FE">
            <w:pPr>
              <w:jc w:val="center"/>
            </w:pPr>
            <w:r>
              <w:t>1</w:t>
            </w:r>
          </w:p>
        </w:tc>
        <w:tc>
          <w:tcPr>
            <w:tcW w:w="3215" w:type="pct"/>
            <w:noWrap/>
          </w:tcPr>
          <w:p w14:paraId="110D8EE3" w14:textId="77777777" w:rsidR="00836847" w:rsidRDefault="00000000">
            <w:r>
              <w:t>Tim Gerak Cepat</w:t>
            </w:r>
          </w:p>
        </w:tc>
        <w:tc>
          <w:tcPr>
            <w:tcW w:w="626" w:type="pct"/>
            <w:noWrap/>
          </w:tcPr>
          <w:p w14:paraId="502F55F5" w14:textId="77777777" w:rsidR="00836847" w:rsidRDefault="00000000">
            <w:pPr>
              <w:jc w:val="center"/>
            </w:pPr>
            <w:r>
              <w:t xml:space="preserve"> 9.34 </w:t>
            </w:r>
          </w:p>
        </w:tc>
        <w:tc>
          <w:tcPr>
            <w:tcW w:w="776" w:type="pct"/>
            <w:noWrap/>
          </w:tcPr>
          <w:p w14:paraId="43017A63" w14:textId="77777777" w:rsidR="00836847" w:rsidRDefault="00000000">
            <w:pPr>
              <w:jc w:val="center"/>
            </w:pPr>
            <w:r>
              <w:rPr>
                <w:b/>
                <w:bCs/>
              </w:rPr>
              <w:t>R</w:t>
            </w:r>
          </w:p>
        </w:tc>
      </w:tr>
      <w:tr w:rsidR="00836847" w14:paraId="77EC37F2" w14:textId="77777777" w:rsidTr="00FE36FE">
        <w:tc>
          <w:tcPr>
            <w:tcW w:w="382" w:type="pct"/>
            <w:noWrap/>
          </w:tcPr>
          <w:p w14:paraId="46868F01" w14:textId="77777777" w:rsidR="00836847" w:rsidRDefault="00000000" w:rsidP="00FE36FE">
            <w:pPr>
              <w:jc w:val="center"/>
            </w:pPr>
            <w:r>
              <w:t>2</w:t>
            </w:r>
          </w:p>
        </w:tc>
        <w:tc>
          <w:tcPr>
            <w:tcW w:w="3215" w:type="pct"/>
            <w:noWrap/>
          </w:tcPr>
          <w:p w14:paraId="3328EBEF" w14:textId="77777777" w:rsidR="00836847" w:rsidRDefault="00000000">
            <w:r>
              <w:t>Rumah Sakit Rujukan</w:t>
            </w:r>
          </w:p>
        </w:tc>
        <w:tc>
          <w:tcPr>
            <w:tcW w:w="626" w:type="pct"/>
            <w:noWrap/>
          </w:tcPr>
          <w:p w14:paraId="43F0101B" w14:textId="77777777" w:rsidR="00836847" w:rsidRDefault="00000000">
            <w:pPr>
              <w:jc w:val="center"/>
            </w:pPr>
            <w:r>
              <w:t xml:space="preserve"> 6.98 </w:t>
            </w:r>
          </w:p>
        </w:tc>
        <w:tc>
          <w:tcPr>
            <w:tcW w:w="776" w:type="pct"/>
            <w:noWrap/>
          </w:tcPr>
          <w:p w14:paraId="6BA6C54E" w14:textId="77777777" w:rsidR="00836847" w:rsidRDefault="00000000">
            <w:pPr>
              <w:jc w:val="center"/>
            </w:pPr>
            <w:r>
              <w:rPr>
                <w:b/>
                <w:bCs/>
              </w:rPr>
              <w:t>R</w:t>
            </w:r>
          </w:p>
        </w:tc>
      </w:tr>
      <w:tr w:rsidR="00836847" w14:paraId="4FCDAD4F" w14:textId="77777777" w:rsidTr="00FE36FE">
        <w:tc>
          <w:tcPr>
            <w:tcW w:w="382" w:type="pct"/>
            <w:noWrap/>
          </w:tcPr>
          <w:p w14:paraId="3C2B2D6F" w14:textId="77777777" w:rsidR="00836847" w:rsidRDefault="00000000" w:rsidP="00FE36FE">
            <w:pPr>
              <w:jc w:val="center"/>
            </w:pPr>
            <w:r>
              <w:t>3</w:t>
            </w:r>
          </w:p>
        </w:tc>
        <w:tc>
          <w:tcPr>
            <w:tcW w:w="3215" w:type="pct"/>
            <w:noWrap/>
          </w:tcPr>
          <w:p w14:paraId="5F7AD22A" w14:textId="1601D82C" w:rsidR="00836847" w:rsidRDefault="004B4984">
            <w:r>
              <w:t>Kompetensi penyelidikan epidemiologi MERS-CoV</w:t>
            </w:r>
          </w:p>
        </w:tc>
        <w:tc>
          <w:tcPr>
            <w:tcW w:w="626" w:type="pct"/>
            <w:noWrap/>
          </w:tcPr>
          <w:p w14:paraId="05DD831B" w14:textId="77777777" w:rsidR="00836847" w:rsidRDefault="00000000">
            <w:pPr>
              <w:jc w:val="center"/>
            </w:pPr>
            <w:r>
              <w:t xml:space="preserve"> 10.44 </w:t>
            </w:r>
          </w:p>
        </w:tc>
        <w:tc>
          <w:tcPr>
            <w:tcW w:w="776" w:type="pct"/>
            <w:noWrap/>
          </w:tcPr>
          <w:p w14:paraId="1DFB613A" w14:textId="77777777" w:rsidR="00836847" w:rsidRDefault="00000000">
            <w:pPr>
              <w:jc w:val="center"/>
            </w:pPr>
            <w:r>
              <w:rPr>
                <w:b/>
                <w:bCs/>
              </w:rPr>
              <w:t>S</w:t>
            </w:r>
          </w:p>
        </w:tc>
      </w:tr>
      <w:tr w:rsidR="00836847" w14:paraId="013C5BEE" w14:textId="77777777" w:rsidTr="00FE36FE">
        <w:tc>
          <w:tcPr>
            <w:tcW w:w="382" w:type="pct"/>
            <w:noWrap/>
          </w:tcPr>
          <w:p w14:paraId="207E953B" w14:textId="77777777" w:rsidR="00836847" w:rsidRDefault="00000000" w:rsidP="00FE36FE">
            <w:pPr>
              <w:jc w:val="center"/>
            </w:pPr>
            <w:r>
              <w:t>4</w:t>
            </w:r>
          </w:p>
        </w:tc>
        <w:tc>
          <w:tcPr>
            <w:tcW w:w="3215" w:type="pct"/>
            <w:noWrap/>
          </w:tcPr>
          <w:p w14:paraId="332FB0A2" w14:textId="77777777" w:rsidR="00836847" w:rsidRDefault="00000000">
            <w:r>
              <w:t>Kebijakan publik</w:t>
            </w:r>
          </w:p>
        </w:tc>
        <w:tc>
          <w:tcPr>
            <w:tcW w:w="626" w:type="pct"/>
            <w:noWrap/>
          </w:tcPr>
          <w:p w14:paraId="4797F32B" w14:textId="77777777" w:rsidR="00836847" w:rsidRDefault="00000000">
            <w:pPr>
              <w:jc w:val="center"/>
            </w:pPr>
            <w:r>
              <w:t xml:space="preserve"> 5.11 </w:t>
            </w:r>
          </w:p>
        </w:tc>
        <w:tc>
          <w:tcPr>
            <w:tcW w:w="776" w:type="pct"/>
            <w:noWrap/>
          </w:tcPr>
          <w:p w14:paraId="2B589AEE" w14:textId="77777777" w:rsidR="00836847" w:rsidRDefault="00000000">
            <w:pPr>
              <w:jc w:val="center"/>
            </w:pPr>
            <w:r>
              <w:rPr>
                <w:b/>
                <w:bCs/>
              </w:rPr>
              <w:t>S</w:t>
            </w:r>
          </w:p>
        </w:tc>
      </w:tr>
    </w:tbl>
    <w:p w14:paraId="18C28760" w14:textId="77777777" w:rsidR="00836847" w:rsidRDefault="00836847" w:rsidP="00FE36FE">
      <w:pPr>
        <w:spacing w:after="0" w:line="360" w:lineRule="auto"/>
        <w:jc w:val="both"/>
      </w:pPr>
    </w:p>
    <w:p w14:paraId="79D03C06" w14:textId="77777777" w:rsidR="00836847" w:rsidRDefault="00000000" w:rsidP="00FE36FE">
      <w:pPr>
        <w:spacing w:after="0" w:line="360" w:lineRule="auto"/>
        <w:jc w:val="both"/>
      </w:pPr>
      <w:r>
        <w:rPr>
          <w:b/>
          <w:bCs/>
        </w:rPr>
        <w:t>3. Menganalisis inventarisasi masalah dari setiap subkategori yang dapat ditindaklanjuti</w:t>
      </w:r>
    </w:p>
    <w:p w14:paraId="449B9D54" w14:textId="77777777" w:rsidR="00836847" w:rsidRDefault="00000000" w:rsidP="00FE36FE">
      <w:pPr>
        <w:numPr>
          <w:ilvl w:val="0"/>
          <w:numId w:val="10"/>
        </w:numPr>
        <w:spacing w:after="0" w:line="360" w:lineRule="auto"/>
        <w:jc w:val="both"/>
      </w:pPr>
      <w:r>
        <w:t xml:space="preserve">Memilih minimal satu pertanyaan turunan pada subkategori prioritas dengan nilai jawaan paling rendah/buruk </w:t>
      </w:r>
    </w:p>
    <w:p w14:paraId="20EF6FC4" w14:textId="77777777" w:rsidR="00836847" w:rsidRDefault="00000000" w:rsidP="00FE36FE">
      <w:pPr>
        <w:numPr>
          <w:ilvl w:val="0"/>
          <w:numId w:val="10"/>
        </w:numPr>
        <w:spacing w:after="0" w:line="360" w:lineRule="auto"/>
        <w:jc w:val="both"/>
      </w:pPr>
      <w:r>
        <w:t>Setiap pertanyaan turunan yang dipilih dibuat inventarisasi masalah melalui metode 5M (man, method, material, money, dan machine)</w:t>
      </w:r>
    </w:p>
    <w:p w14:paraId="64829823" w14:textId="77777777" w:rsidR="004B4984" w:rsidRDefault="004B4984" w:rsidP="004B4984">
      <w:pPr>
        <w:spacing w:after="0" w:line="360" w:lineRule="auto"/>
        <w:jc w:val="both"/>
      </w:pPr>
    </w:p>
    <w:p w14:paraId="61D471E8" w14:textId="77777777" w:rsidR="004B4984" w:rsidRDefault="004B4984" w:rsidP="004B4984">
      <w:pPr>
        <w:spacing w:after="0" w:line="360" w:lineRule="auto"/>
        <w:jc w:val="both"/>
      </w:pPr>
    </w:p>
    <w:p w14:paraId="031CE0A0" w14:textId="77777777" w:rsidR="004B4984" w:rsidRDefault="004B4984" w:rsidP="004B4984">
      <w:pPr>
        <w:spacing w:after="0" w:line="360" w:lineRule="auto"/>
        <w:jc w:val="both"/>
      </w:pPr>
    </w:p>
    <w:p w14:paraId="4CF6F5B2" w14:textId="77777777" w:rsidR="004B4984" w:rsidRDefault="004B4984" w:rsidP="004B4984">
      <w:pPr>
        <w:spacing w:after="0" w:line="360" w:lineRule="auto"/>
        <w:jc w:val="both"/>
      </w:pPr>
    </w:p>
    <w:p w14:paraId="632989E2" w14:textId="77777777" w:rsidR="004B4984" w:rsidRDefault="004B4984" w:rsidP="004B4984">
      <w:pPr>
        <w:spacing w:after="0" w:line="360" w:lineRule="auto"/>
        <w:jc w:val="both"/>
      </w:pPr>
    </w:p>
    <w:p w14:paraId="289BE9A3" w14:textId="77777777" w:rsidR="004B4984" w:rsidRDefault="004B4984" w:rsidP="004B4984">
      <w:pPr>
        <w:spacing w:after="0" w:line="360" w:lineRule="auto"/>
        <w:jc w:val="both"/>
      </w:pPr>
    </w:p>
    <w:p w14:paraId="51008FE2" w14:textId="77777777" w:rsidR="004B4984" w:rsidRDefault="004B4984" w:rsidP="004B4984">
      <w:pPr>
        <w:spacing w:after="0" w:line="360" w:lineRule="auto"/>
        <w:jc w:val="both"/>
      </w:pPr>
    </w:p>
    <w:p w14:paraId="1C9F7A49" w14:textId="77777777" w:rsidR="00836847" w:rsidRDefault="00000000" w:rsidP="00FE36FE">
      <w:pPr>
        <w:spacing w:after="0" w:line="360" w:lineRule="auto"/>
        <w:jc w:val="both"/>
      </w:pPr>
      <w:r>
        <w:rPr>
          <w:b/>
          <w:bCs/>
        </w:rPr>
        <w:lastRenderedPageBreak/>
        <w:t>Kerentanan</w:t>
      </w:r>
    </w:p>
    <w:tbl>
      <w:tblPr>
        <w:tblStyle w:val="TableGrid"/>
        <w:tblW w:w="0" w:type="auto"/>
        <w:tblLook w:val="04A0" w:firstRow="1" w:lastRow="0" w:firstColumn="1" w:lastColumn="0" w:noHBand="0" w:noVBand="1"/>
      </w:tblPr>
      <w:tblGrid>
        <w:gridCol w:w="524"/>
        <w:gridCol w:w="1899"/>
        <w:gridCol w:w="1707"/>
        <w:gridCol w:w="1313"/>
        <w:gridCol w:w="1429"/>
        <w:gridCol w:w="1134"/>
        <w:gridCol w:w="1235"/>
      </w:tblGrid>
      <w:tr w:rsidR="00DA1C6C" w14:paraId="7BB31968" w14:textId="77777777" w:rsidTr="004B4984">
        <w:trPr>
          <w:tblHeader/>
        </w:trPr>
        <w:tc>
          <w:tcPr>
            <w:tcW w:w="534" w:type="dxa"/>
          </w:tcPr>
          <w:p w14:paraId="267D1545" w14:textId="646BE139" w:rsidR="00DA1C6C" w:rsidRPr="00FD43FE" w:rsidRDefault="00DA1C6C" w:rsidP="00FD43FE">
            <w:pPr>
              <w:jc w:val="center"/>
              <w:rPr>
                <w:b/>
                <w:bCs/>
              </w:rPr>
            </w:pPr>
            <w:r w:rsidRPr="00FD43FE">
              <w:rPr>
                <w:b/>
                <w:bCs/>
              </w:rPr>
              <w:t>NO</w:t>
            </w:r>
          </w:p>
        </w:tc>
        <w:tc>
          <w:tcPr>
            <w:tcW w:w="2106" w:type="dxa"/>
          </w:tcPr>
          <w:p w14:paraId="27A5BB5B" w14:textId="019B214C" w:rsidR="00DA1C6C" w:rsidRPr="00FD43FE" w:rsidRDefault="00DA1C6C" w:rsidP="00FD43FE">
            <w:pPr>
              <w:jc w:val="center"/>
              <w:rPr>
                <w:b/>
                <w:bCs/>
              </w:rPr>
            </w:pPr>
            <w:r w:rsidRPr="00FD43FE">
              <w:rPr>
                <w:b/>
                <w:bCs/>
              </w:rPr>
              <w:t>SUBKATEGORI</w:t>
            </w:r>
          </w:p>
        </w:tc>
        <w:tc>
          <w:tcPr>
            <w:tcW w:w="1320" w:type="dxa"/>
          </w:tcPr>
          <w:p w14:paraId="1C1149E2" w14:textId="1CB5020C" w:rsidR="00DA1C6C" w:rsidRPr="00FD43FE" w:rsidRDefault="00DA1C6C" w:rsidP="00FD43FE">
            <w:pPr>
              <w:jc w:val="center"/>
              <w:rPr>
                <w:b/>
                <w:bCs/>
              </w:rPr>
            </w:pPr>
            <w:r w:rsidRPr="00FD43FE">
              <w:rPr>
                <w:b/>
                <w:bCs/>
              </w:rPr>
              <w:t>MAN</w:t>
            </w:r>
          </w:p>
        </w:tc>
        <w:tc>
          <w:tcPr>
            <w:tcW w:w="1320" w:type="dxa"/>
          </w:tcPr>
          <w:p w14:paraId="5E4C22F0" w14:textId="1BF5D678" w:rsidR="00DA1C6C" w:rsidRPr="00FD43FE" w:rsidRDefault="00DA1C6C" w:rsidP="00FD43FE">
            <w:pPr>
              <w:jc w:val="center"/>
              <w:rPr>
                <w:b/>
                <w:bCs/>
              </w:rPr>
            </w:pPr>
            <w:r w:rsidRPr="00FD43FE">
              <w:rPr>
                <w:b/>
                <w:bCs/>
              </w:rPr>
              <w:t>METHOD</w:t>
            </w:r>
          </w:p>
        </w:tc>
        <w:tc>
          <w:tcPr>
            <w:tcW w:w="1320" w:type="dxa"/>
          </w:tcPr>
          <w:p w14:paraId="29E5481A" w14:textId="6D8FE35F" w:rsidR="00DA1C6C" w:rsidRPr="00FD43FE" w:rsidRDefault="00DA1C6C" w:rsidP="00FD43FE">
            <w:pPr>
              <w:jc w:val="center"/>
              <w:rPr>
                <w:b/>
                <w:bCs/>
              </w:rPr>
            </w:pPr>
            <w:r w:rsidRPr="00FD43FE">
              <w:rPr>
                <w:b/>
                <w:bCs/>
              </w:rPr>
              <w:t>MATERIAL</w:t>
            </w:r>
          </w:p>
        </w:tc>
        <w:tc>
          <w:tcPr>
            <w:tcW w:w="1320" w:type="dxa"/>
          </w:tcPr>
          <w:p w14:paraId="5C0BCB09" w14:textId="07CDD391" w:rsidR="00DA1C6C" w:rsidRPr="00FD43FE" w:rsidRDefault="00DA1C6C" w:rsidP="00FD43FE">
            <w:pPr>
              <w:jc w:val="center"/>
              <w:rPr>
                <w:b/>
                <w:bCs/>
              </w:rPr>
            </w:pPr>
            <w:r w:rsidRPr="00FD43FE">
              <w:rPr>
                <w:b/>
                <w:bCs/>
              </w:rPr>
              <w:t>MONEY</w:t>
            </w:r>
          </w:p>
        </w:tc>
        <w:tc>
          <w:tcPr>
            <w:tcW w:w="1321" w:type="dxa"/>
          </w:tcPr>
          <w:p w14:paraId="4B78FDF2" w14:textId="39474CCF" w:rsidR="00DA1C6C" w:rsidRPr="00FD43FE" w:rsidRDefault="00DA1C6C" w:rsidP="00FD43FE">
            <w:pPr>
              <w:jc w:val="center"/>
              <w:rPr>
                <w:b/>
                <w:bCs/>
              </w:rPr>
            </w:pPr>
            <w:r w:rsidRPr="00FD43FE">
              <w:rPr>
                <w:b/>
                <w:bCs/>
              </w:rPr>
              <w:t>MACHINE</w:t>
            </w:r>
          </w:p>
        </w:tc>
      </w:tr>
      <w:tr w:rsidR="00DA1C6C" w14:paraId="302A6FD2" w14:textId="77777777" w:rsidTr="004B4984">
        <w:trPr>
          <w:tblHeader/>
        </w:trPr>
        <w:tc>
          <w:tcPr>
            <w:tcW w:w="534" w:type="dxa"/>
          </w:tcPr>
          <w:p w14:paraId="20E2AB96" w14:textId="28C56857" w:rsidR="00DA1C6C" w:rsidRDefault="004B4984">
            <w:r>
              <w:t>1</w:t>
            </w:r>
          </w:p>
        </w:tc>
        <w:tc>
          <w:tcPr>
            <w:tcW w:w="2106" w:type="dxa"/>
          </w:tcPr>
          <w:p w14:paraId="32DD5643" w14:textId="2FB688A2" w:rsidR="00DA1C6C" w:rsidRDefault="004B4984">
            <w:r>
              <w:t>Tim Gerak Cepat</w:t>
            </w:r>
          </w:p>
        </w:tc>
        <w:tc>
          <w:tcPr>
            <w:tcW w:w="1320" w:type="dxa"/>
          </w:tcPr>
          <w:p w14:paraId="704307BA" w14:textId="086BDD35" w:rsidR="00DA1C6C" w:rsidRPr="004B4984" w:rsidRDefault="004B4984" w:rsidP="00183D7A">
            <w:pPr>
              <w:jc w:val="both"/>
            </w:pPr>
            <w:r w:rsidRPr="004B4984">
              <w:t>kesenjangan kompetensi sumber daya manusia. Data secara jelas menunjukkan bahwa hanya 50% anggota TGC yang memiliki sertifikat pelatihan penanggulangan KLB</w:t>
            </w:r>
          </w:p>
        </w:tc>
        <w:tc>
          <w:tcPr>
            <w:tcW w:w="1320" w:type="dxa"/>
          </w:tcPr>
          <w:p w14:paraId="568C5E09" w14:textId="65615023" w:rsidR="00DA1C6C" w:rsidRPr="004B4984" w:rsidRDefault="004B4984" w:rsidP="00183D7A">
            <w:pPr>
              <w:jc w:val="both"/>
            </w:pPr>
            <w:r w:rsidRPr="004B4984">
              <w:t>Metode pelatihan dan pengujian kesiapan tim saat ini tidak memadai.</w:t>
            </w:r>
          </w:p>
        </w:tc>
        <w:tc>
          <w:tcPr>
            <w:tcW w:w="1320" w:type="dxa"/>
          </w:tcPr>
          <w:p w14:paraId="620055A9" w14:textId="7930B5C1" w:rsidR="00DA1C6C" w:rsidRDefault="00DA1C6C" w:rsidP="00183D7A">
            <w:pPr>
              <w:jc w:val="both"/>
            </w:pPr>
          </w:p>
        </w:tc>
        <w:tc>
          <w:tcPr>
            <w:tcW w:w="1320" w:type="dxa"/>
          </w:tcPr>
          <w:p w14:paraId="41E31ECB" w14:textId="77777777" w:rsidR="00DA1C6C" w:rsidRDefault="00DA1C6C"/>
        </w:tc>
        <w:tc>
          <w:tcPr>
            <w:tcW w:w="1321" w:type="dxa"/>
          </w:tcPr>
          <w:p w14:paraId="412128E3" w14:textId="77777777" w:rsidR="00DA1C6C" w:rsidRDefault="00DA1C6C"/>
        </w:tc>
      </w:tr>
      <w:tr w:rsidR="00DA1C6C" w14:paraId="183AEBCE" w14:textId="77777777" w:rsidTr="004B4984">
        <w:trPr>
          <w:tblHeader/>
        </w:trPr>
        <w:tc>
          <w:tcPr>
            <w:tcW w:w="534" w:type="dxa"/>
          </w:tcPr>
          <w:p w14:paraId="67109F95" w14:textId="08A47A75" w:rsidR="00DA1C6C" w:rsidRDefault="004B4984">
            <w:r>
              <w:t>2</w:t>
            </w:r>
          </w:p>
        </w:tc>
        <w:tc>
          <w:tcPr>
            <w:tcW w:w="2106" w:type="dxa"/>
          </w:tcPr>
          <w:p w14:paraId="03C6FE3C" w14:textId="1DC33F61" w:rsidR="00DA1C6C" w:rsidRDefault="004B4984">
            <w:r>
              <w:t>Rumah Sakit Rujukan</w:t>
            </w:r>
          </w:p>
        </w:tc>
        <w:tc>
          <w:tcPr>
            <w:tcW w:w="1320" w:type="dxa"/>
          </w:tcPr>
          <w:p w14:paraId="0413F4E1" w14:textId="5C54656A" w:rsidR="00DA1C6C" w:rsidRPr="004B4984" w:rsidRDefault="004B4984" w:rsidP="00183D7A">
            <w:pPr>
              <w:jc w:val="both"/>
            </w:pPr>
            <w:r w:rsidRPr="004B4984">
              <w:t>K</w:t>
            </w:r>
            <w:r w:rsidRPr="004B4984">
              <w:t>eterlatihan sumber daya manusia yang tidak merata.</w:t>
            </w:r>
          </w:p>
        </w:tc>
        <w:tc>
          <w:tcPr>
            <w:tcW w:w="1320" w:type="dxa"/>
          </w:tcPr>
          <w:p w14:paraId="0CA60E3E" w14:textId="74297892" w:rsidR="00DA1C6C" w:rsidRPr="004B4984" w:rsidRDefault="004B4984" w:rsidP="00183D7A">
            <w:pPr>
              <w:jc w:val="both"/>
            </w:pPr>
            <w:r>
              <w:t>P</w:t>
            </w:r>
            <w:r w:rsidRPr="004B4984">
              <w:t>roses internalisasi dan pelatihan SOP yang belum menjangkau seluruh personel kunci</w:t>
            </w:r>
          </w:p>
        </w:tc>
        <w:tc>
          <w:tcPr>
            <w:tcW w:w="1320" w:type="dxa"/>
          </w:tcPr>
          <w:p w14:paraId="597D2455" w14:textId="77777777" w:rsidR="00DA1C6C" w:rsidRDefault="00DA1C6C" w:rsidP="00183D7A">
            <w:pPr>
              <w:jc w:val="both"/>
            </w:pPr>
          </w:p>
        </w:tc>
        <w:tc>
          <w:tcPr>
            <w:tcW w:w="1320" w:type="dxa"/>
          </w:tcPr>
          <w:p w14:paraId="30E7B97B" w14:textId="77777777" w:rsidR="00DA1C6C" w:rsidRDefault="00DA1C6C"/>
        </w:tc>
        <w:tc>
          <w:tcPr>
            <w:tcW w:w="1321" w:type="dxa"/>
          </w:tcPr>
          <w:p w14:paraId="44C36D0A" w14:textId="77777777" w:rsidR="00DA1C6C" w:rsidRDefault="00DA1C6C"/>
        </w:tc>
      </w:tr>
      <w:tr w:rsidR="00DA1C6C" w14:paraId="62787683" w14:textId="77777777" w:rsidTr="004B4984">
        <w:trPr>
          <w:tblHeader/>
        </w:trPr>
        <w:tc>
          <w:tcPr>
            <w:tcW w:w="534" w:type="dxa"/>
          </w:tcPr>
          <w:p w14:paraId="27750924" w14:textId="666323C2" w:rsidR="00DA1C6C" w:rsidRDefault="004B4984">
            <w:r>
              <w:t>3</w:t>
            </w:r>
          </w:p>
        </w:tc>
        <w:tc>
          <w:tcPr>
            <w:tcW w:w="2106" w:type="dxa"/>
          </w:tcPr>
          <w:p w14:paraId="4FEC729C" w14:textId="5FCEBF43" w:rsidR="00DA1C6C" w:rsidRDefault="004B4984">
            <w:r>
              <w:t>Kompetensi penyelidikan epidemiologi MERS-CoV</w:t>
            </w:r>
          </w:p>
        </w:tc>
        <w:tc>
          <w:tcPr>
            <w:tcW w:w="1320" w:type="dxa"/>
          </w:tcPr>
          <w:p w14:paraId="3CF59DEB" w14:textId="3937C2C9" w:rsidR="00DA1C6C" w:rsidRDefault="004B4984" w:rsidP="00183D7A">
            <w:pPr>
              <w:jc w:val="both"/>
            </w:pPr>
            <w:r>
              <w:t>K</w:t>
            </w:r>
            <w:r w:rsidRPr="004B4984">
              <w:t>urangnya pengalaman praktis dan pelatihan yang komprehensif</w:t>
            </w:r>
          </w:p>
        </w:tc>
        <w:tc>
          <w:tcPr>
            <w:tcW w:w="1320" w:type="dxa"/>
          </w:tcPr>
          <w:p w14:paraId="35B812A5" w14:textId="5B979556" w:rsidR="00DA1C6C" w:rsidRPr="004B4984" w:rsidRDefault="004B4984" w:rsidP="00183D7A">
            <w:pPr>
              <w:jc w:val="both"/>
            </w:pPr>
            <w:r w:rsidRPr="004B4984">
              <w:t>B</w:t>
            </w:r>
            <w:r w:rsidRPr="004B4984">
              <w:t>elum ada integrasi sistematis antara skenario PIE ke dalam kegiatan surveilans rutin.</w:t>
            </w:r>
          </w:p>
        </w:tc>
        <w:tc>
          <w:tcPr>
            <w:tcW w:w="1320" w:type="dxa"/>
          </w:tcPr>
          <w:p w14:paraId="71B00859" w14:textId="77777777" w:rsidR="00DA1C6C" w:rsidRDefault="00DA1C6C" w:rsidP="00183D7A">
            <w:pPr>
              <w:jc w:val="both"/>
            </w:pPr>
          </w:p>
        </w:tc>
        <w:tc>
          <w:tcPr>
            <w:tcW w:w="1320" w:type="dxa"/>
          </w:tcPr>
          <w:p w14:paraId="093D3852" w14:textId="77777777" w:rsidR="00DA1C6C" w:rsidRDefault="00DA1C6C"/>
        </w:tc>
        <w:tc>
          <w:tcPr>
            <w:tcW w:w="1321" w:type="dxa"/>
          </w:tcPr>
          <w:p w14:paraId="0CA64A2E" w14:textId="77777777" w:rsidR="00DA1C6C" w:rsidRDefault="00DA1C6C"/>
        </w:tc>
      </w:tr>
      <w:tr w:rsidR="00DA1C6C" w14:paraId="23D02085" w14:textId="77777777" w:rsidTr="004B4984">
        <w:trPr>
          <w:tblHeader/>
        </w:trPr>
        <w:tc>
          <w:tcPr>
            <w:tcW w:w="534" w:type="dxa"/>
          </w:tcPr>
          <w:p w14:paraId="42677B72" w14:textId="198C5EC9" w:rsidR="00DA1C6C" w:rsidRDefault="004B4984">
            <w:r>
              <w:t>4</w:t>
            </w:r>
          </w:p>
        </w:tc>
        <w:tc>
          <w:tcPr>
            <w:tcW w:w="2106" w:type="dxa"/>
          </w:tcPr>
          <w:p w14:paraId="16F7A7EC" w14:textId="6B9CC089" w:rsidR="00DA1C6C" w:rsidRDefault="004B4984">
            <w:r>
              <w:t>Kebijakan Publik</w:t>
            </w:r>
          </w:p>
        </w:tc>
        <w:tc>
          <w:tcPr>
            <w:tcW w:w="1320" w:type="dxa"/>
          </w:tcPr>
          <w:p w14:paraId="35F1C49A" w14:textId="77777777" w:rsidR="00DA1C6C" w:rsidRDefault="00DA1C6C" w:rsidP="00183D7A">
            <w:pPr>
              <w:jc w:val="both"/>
            </w:pPr>
          </w:p>
        </w:tc>
        <w:tc>
          <w:tcPr>
            <w:tcW w:w="1320" w:type="dxa"/>
          </w:tcPr>
          <w:p w14:paraId="171026CF" w14:textId="77777777" w:rsidR="00DA1C6C" w:rsidRDefault="00DA1C6C" w:rsidP="00183D7A">
            <w:pPr>
              <w:jc w:val="both"/>
            </w:pPr>
          </w:p>
        </w:tc>
        <w:tc>
          <w:tcPr>
            <w:tcW w:w="1320" w:type="dxa"/>
          </w:tcPr>
          <w:p w14:paraId="61AD8506" w14:textId="1993849B" w:rsidR="00DA1C6C" w:rsidRDefault="004B4984" w:rsidP="00183D7A">
            <w:pPr>
              <w:jc w:val="both"/>
            </w:pPr>
            <w:r>
              <w:t>Landasan hukum perlu dilakukan pembentukan untuk memperkuat kebijakan di tingkat kota</w:t>
            </w:r>
          </w:p>
        </w:tc>
        <w:tc>
          <w:tcPr>
            <w:tcW w:w="1320" w:type="dxa"/>
          </w:tcPr>
          <w:p w14:paraId="58D52F5D" w14:textId="77777777" w:rsidR="00DA1C6C" w:rsidRDefault="00DA1C6C"/>
        </w:tc>
        <w:tc>
          <w:tcPr>
            <w:tcW w:w="1321" w:type="dxa"/>
          </w:tcPr>
          <w:p w14:paraId="0586EA1D" w14:textId="77777777" w:rsidR="00DA1C6C" w:rsidRDefault="00DA1C6C"/>
        </w:tc>
      </w:tr>
    </w:tbl>
    <w:p w14:paraId="2681912C" w14:textId="77777777" w:rsidR="00836847" w:rsidRDefault="00836847"/>
    <w:p w14:paraId="53AAFCCE" w14:textId="77777777" w:rsidR="00836847" w:rsidRDefault="00000000">
      <w:r>
        <w:rPr>
          <w:b/>
          <w:bCs/>
        </w:rPr>
        <w:t>4. Poin-point masalah yang harus ditindaklanjuti</w:t>
      </w:r>
    </w:p>
    <w:tbl>
      <w:tblPr>
        <w:tblStyle w:val="TableGrid"/>
        <w:tblW w:w="0" w:type="auto"/>
        <w:tblLook w:val="04A0" w:firstRow="1" w:lastRow="0" w:firstColumn="1" w:lastColumn="0" w:noHBand="0" w:noVBand="1"/>
      </w:tblPr>
      <w:tblGrid>
        <w:gridCol w:w="534"/>
        <w:gridCol w:w="8707"/>
      </w:tblGrid>
      <w:tr w:rsidR="00DA1C6C" w14:paraId="6373D280" w14:textId="77777777" w:rsidTr="00DA1C6C">
        <w:tc>
          <w:tcPr>
            <w:tcW w:w="534" w:type="dxa"/>
          </w:tcPr>
          <w:p w14:paraId="3F1A1B1A" w14:textId="27AB202E" w:rsidR="00DA1C6C" w:rsidRDefault="00DA1C6C" w:rsidP="004B4984">
            <w:pPr>
              <w:spacing w:line="276" w:lineRule="auto"/>
            </w:pPr>
            <w:r>
              <w:t>1</w:t>
            </w:r>
          </w:p>
        </w:tc>
        <w:tc>
          <w:tcPr>
            <w:tcW w:w="8707" w:type="dxa"/>
          </w:tcPr>
          <w:p w14:paraId="678E9194" w14:textId="325AF717" w:rsidR="00DA1C6C" w:rsidRDefault="004B4984" w:rsidP="004B4984">
            <w:pPr>
              <w:spacing w:line="276" w:lineRule="auto"/>
            </w:pPr>
            <w:r>
              <w:t>Peningkatan kompetensi SDM</w:t>
            </w:r>
          </w:p>
        </w:tc>
      </w:tr>
      <w:tr w:rsidR="00DA1C6C" w14:paraId="703ADB87" w14:textId="77777777" w:rsidTr="00DA1C6C">
        <w:tc>
          <w:tcPr>
            <w:tcW w:w="534" w:type="dxa"/>
          </w:tcPr>
          <w:p w14:paraId="6D5F5C61" w14:textId="6AFE4CA4" w:rsidR="00DA1C6C" w:rsidRDefault="00DA1C6C" w:rsidP="004B4984">
            <w:pPr>
              <w:spacing w:line="276" w:lineRule="auto"/>
            </w:pPr>
            <w:r>
              <w:t>2</w:t>
            </w:r>
          </w:p>
        </w:tc>
        <w:tc>
          <w:tcPr>
            <w:tcW w:w="8707" w:type="dxa"/>
          </w:tcPr>
          <w:p w14:paraId="7E67D3F2" w14:textId="77B8FAF2" w:rsidR="00DA1C6C" w:rsidRDefault="004B4984" w:rsidP="004B4984">
            <w:pPr>
              <w:spacing w:line="276" w:lineRule="auto"/>
            </w:pPr>
            <w:r>
              <w:t>Penguatan kesiapan operasional</w:t>
            </w:r>
          </w:p>
        </w:tc>
      </w:tr>
      <w:tr w:rsidR="00DA1C6C" w14:paraId="010562C7" w14:textId="77777777" w:rsidTr="00DA1C6C">
        <w:tc>
          <w:tcPr>
            <w:tcW w:w="534" w:type="dxa"/>
          </w:tcPr>
          <w:p w14:paraId="1D04CA8C" w14:textId="38CF17CE" w:rsidR="00DA1C6C" w:rsidRDefault="00DA1C6C" w:rsidP="004B4984">
            <w:pPr>
              <w:spacing w:line="276" w:lineRule="auto"/>
            </w:pPr>
            <w:r>
              <w:t>3</w:t>
            </w:r>
          </w:p>
        </w:tc>
        <w:tc>
          <w:tcPr>
            <w:tcW w:w="8707" w:type="dxa"/>
          </w:tcPr>
          <w:p w14:paraId="5BDB241D" w14:textId="4ECCF517" w:rsidR="00DA1C6C" w:rsidRDefault="004B4984" w:rsidP="004B4984">
            <w:pPr>
              <w:spacing w:line="276" w:lineRule="auto"/>
            </w:pPr>
            <w:r>
              <w:t>Validasi dan standarisasi kapasitas</w:t>
            </w:r>
          </w:p>
        </w:tc>
      </w:tr>
      <w:tr w:rsidR="00DA1C6C" w14:paraId="5D5D63C9" w14:textId="77777777" w:rsidTr="00DA1C6C">
        <w:tc>
          <w:tcPr>
            <w:tcW w:w="534" w:type="dxa"/>
          </w:tcPr>
          <w:p w14:paraId="46AB1188" w14:textId="7BD106C9" w:rsidR="00DA1C6C" w:rsidRDefault="00DA1C6C" w:rsidP="004B4984">
            <w:pPr>
              <w:spacing w:line="276" w:lineRule="auto"/>
            </w:pPr>
            <w:r>
              <w:t>4</w:t>
            </w:r>
          </w:p>
        </w:tc>
        <w:tc>
          <w:tcPr>
            <w:tcW w:w="8707" w:type="dxa"/>
          </w:tcPr>
          <w:p w14:paraId="2BCC72D0" w14:textId="342133FB" w:rsidR="00DA1C6C" w:rsidRDefault="004B4984" w:rsidP="004B4984">
            <w:pPr>
              <w:spacing w:line="276" w:lineRule="auto"/>
            </w:pPr>
            <w:r>
              <w:t>Pelatihan tatalaksana kasus dan PPI</w:t>
            </w:r>
          </w:p>
        </w:tc>
      </w:tr>
      <w:tr w:rsidR="00DA1C6C" w14:paraId="4EB9512F" w14:textId="77777777" w:rsidTr="00DA1C6C">
        <w:tc>
          <w:tcPr>
            <w:tcW w:w="534" w:type="dxa"/>
          </w:tcPr>
          <w:p w14:paraId="62CA0822" w14:textId="78D3FC72" w:rsidR="00DA1C6C" w:rsidRDefault="004B4984" w:rsidP="004B4984">
            <w:pPr>
              <w:spacing w:line="276" w:lineRule="auto"/>
            </w:pPr>
            <w:r>
              <w:t>5</w:t>
            </w:r>
          </w:p>
        </w:tc>
        <w:tc>
          <w:tcPr>
            <w:tcW w:w="8707" w:type="dxa"/>
          </w:tcPr>
          <w:p w14:paraId="7BA6F2B0" w14:textId="1DD2E728" w:rsidR="00DA1C6C" w:rsidRDefault="004B4984" w:rsidP="004B4984">
            <w:pPr>
              <w:spacing w:line="276" w:lineRule="auto"/>
            </w:pPr>
            <w:r>
              <w:t>Penguatan landasan hukum</w:t>
            </w:r>
          </w:p>
        </w:tc>
      </w:tr>
      <w:tr w:rsidR="004B4984" w14:paraId="426F2BAA" w14:textId="77777777" w:rsidTr="00DA1C6C">
        <w:tc>
          <w:tcPr>
            <w:tcW w:w="534" w:type="dxa"/>
          </w:tcPr>
          <w:p w14:paraId="1A253BF0" w14:textId="3DEAF8BE" w:rsidR="004B4984" w:rsidRDefault="004B4984" w:rsidP="004B4984">
            <w:pPr>
              <w:spacing w:line="276" w:lineRule="auto"/>
            </w:pPr>
            <w:r>
              <w:t>6</w:t>
            </w:r>
          </w:p>
        </w:tc>
        <w:tc>
          <w:tcPr>
            <w:tcW w:w="8707" w:type="dxa"/>
          </w:tcPr>
          <w:p w14:paraId="2179383C" w14:textId="6822B1E4" w:rsidR="004B4984" w:rsidRDefault="004B4984" w:rsidP="004B4984">
            <w:pPr>
              <w:spacing w:line="276" w:lineRule="auto"/>
            </w:pPr>
            <w:r>
              <w:t>Peningkatan kompetensi melalui integrasi</w:t>
            </w:r>
          </w:p>
        </w:tc>
      </w:tr>
    </w:tbl>
    <w:p w14:paraId="39578A54" w14:textId="77777777" w:rsidR="00836847" w:rsidRDefault="00836847"/>
    <w:p w14:paraId="671883A2" w14:textId="77777777" w:rsidR="004B4984" w:rsidRDefault="004B4984"/>
    <w:p w14:paraId="44D23685" w14:textId="77777777" w:rsidR="004B4984" w:rsidRDefault="004B4984"/>
    <w:p w14:paraId="6E6289F6" w14:textId="77777777" w:rsidR="00836847" w:rsidRDefault="00000000">
      <w:r>
        <w:rPr>
          <w:b/>
          <w:bCs/>
        </w:rPr>
        <w:lastRenderedPageBreak/>
        <w:t>5. Rekomendasi</w:t>
      </w:r>
    </w:p>
    <w:tbl>
      <w:tblPr>
        <w:tblStyle w:val="TableGrid"/>
        <w:tblW w:w="0" w:type="auto"/>
        <w:tblLayout w:type="fixed"/>
        <w:tblLook w:val="04A0" w:firstRow="1" w:lastRow="0" w:firstColumn="1" w:lastColumn="0" w:noHBand="0" w:noVBand="1"/>
      </w:tblPr>
      <w:tblGrid>
        <w:gridCol w:w="530"/>
        <w:gridCol w:w="1705"/>
        <w:gridCol w:w="2976"/>
        <w:gridCol w:w="1560"/>
        <w:gridCol w:w="1417"/>
        <w:gridCol w:w="922"/>
      </w:tblGrid>
      <w:tr w:rsidR="009E6C7D" w14:paraId="1A6C2E3B" w14:textId="77777777" w:rsidTr="00916085">
        <w:trPr>
          <w:tblHeader/>
        </w:trPr>
        <w:tc>
          <w:tcPr>
            <w:tcW w:w="530" w:type="dxa"/>
          </w:tcPr>
          <w:p w14:paraId="32C16C00" w14:textId="77777777" w:rsidR="009E6C7D" w:rsidRPr="00FD43FE" w:rsidRDefault="009E6C7D" w:rsidP="00916085">
            <w:pPr>
              <w:spacing w:line="276" w:lineRule="auto"/>
              <w:jc w:val="center"/>
              <w:rPr>
                <w:b/>
                <w:bCs/>
              </w:rPr>
            </w:pPr>
            <w:r w:rsidRPr="00FD43FE">
              <w:rPr>
                <w:b/>
                <w:bCs/>
              </w:rPr>
              <w:t>NO</w:t>
            </w:r>
          </w:p>
        </w:tc>
        <w:tc>
          <w:tcPr>
            <w:tcW w:w="1705" w:type="dxa"/>
          </w:tcPr>
          <w:p w14:paraId="4159134B" w14:textId="77777777" w:rsidR="009E6C7D" w:rsidRPr="00FD43FE" w:rsidRDefault="009E6C7D" w:rsidP="00916085">
            <w:pPr>
              <w:spacing w:line="276" w:lineRule="auto"/>
              <w:jc w:val="center"/>
              <w:rPr>
                <w:b/>
                <w:bCs/>
              </w:rPr>
            </w:pPr>
            <w:r w:rsidRPr="00FD43FE">
              <w:rPr>
                <w:b/>
                <w:bCs/>
              </w:rPr>
              <w:t>SUBKATEGORI</w:t>
            </w:r>
          </w:p>
        </w:tc>
        <w:tc>
          <w:tcPr>
            <w:tcW w:w="2976" w:type="dxa"/>
          </w:tcPr>
          <w:p w14:paraId="1145EF2D" w14:textId="77777777" w:rsidR="009E6C7D" w:rsidRPr="00FD43FE" w:rsidRDefault="009E6C7D" w:rsidP="00916085">
            <w:pPr>
              <w:spacing w:line="276" w:lineRule="auto"/>
              <w:jc w:val="center"/>
              <w:rPr>
                <w:b/>
                <w:bCs/>
              </w:rPr>
            </w:pPr>
            <w:r w:rsidRPr="00FD43FE">
              <w:rPr>
                <w:b/>
                <w:bCs/>
              </w:rPr>
              <w:t>REKOMENDASI</w:t>
            </w:r>
          </w:p>
        </w:tc>
        <w:tc>
          <w:tcPr>
            <w:tcW w:w="1560" w:type="dxa"/>
          </w:tcPr>
          <w:p w14:paraId="42F55D66" w14:textId="77777777" w:rsidR="009E6C7D" w:rsidRPr="00FD43FE" w:rsidRDefault="009E6C7D" w:rsidP="00916085">
            <w:pPr>
              <w:spacing w:line="276" w:lineRule="auto"/>
              <w:jc w:val="center"/>
              <w:rPr>
                <w:b/>
                <w:bCs/>
              </w:rPr>
            </w:pPr>
            <w:r w:rsidRPr="00FD43FE">
              <w:rPr>
                <w:b/>
                <w:bCs/>
              </w:rPr>
              <w:t>PIC</w:t>
            </w:r>
          </w:p>
        </w:tc>
        <w:tc>
          <w:tcPr>
            <w:tcW w:w="1417" w:type="dxa"/>
          </w:tcPr>
          <w:p w14:paraId="5A0CF9E7" w14:textId="77777777" w:rsidR="009E6C7D" w:rsidRPr="00FD43FE" w:rsidRDefault="009E6C7D" w:rsidP="00916085">
            <w:pPr>
              <w:spacing w:line="276" w:lineRule="auto"/>
              <w:jc w:val="center"/>
              <w:rPr>
                <w:b/>
                <w:bCs/>
              </w:rPr>
            </w:pPr>
            <w:r w:rsidRPr="00FD43FE">
              <w:rPr>
                <w:b/>
                <w:bCs/>
              </w:rPr>
              <w:t>TIMELINE</w:t>
            </w:r>
          </w:p>
        </w:tc>
        <w:tc>
          <w:tcPr>
            <w:tcW w:w="922" w:type="dxa"/>
          </w:tcPr>
          <w:p w14:paraId="3EDC09AE" w14:textId="77777777" w:rsidR="009E6C7D" w:rsidRPr="00FD43FE" w:rsidRDefault="009E6C7D" w:rsidP="00916085">
            <w:pPr>
              <w:spacing w:line="276" w:lineRule="auto"/>
              <w:jc w:val="center"/>
              <w:rPr>
                <w:b/>
                <w:bCs/>
              </w:rPr>
            </w:pPr>
            <w:r w:rsidRPr="00FD43FE">
              <w:rPr>
                <w:b/>
                <w:bCs/>
              </w:rPr>
              <w:t>KET</w:t>
            </w:r>
          </w:p>
        </w:tc>
      </w:tr>
      <w:tr w:rsidR="009E6C7D" w14:paraId="432FCC47" w14:textId="77777777" w:rsidTr="00916085">
        <w:tc>
          <w:tcPr>
            <w:tcW w:w="530" w:type="dxa"/>
          </w:tcPr>
          <w:p w14:paraId="433654FE" w14:textId="77777777" w:rsidR="009E6C7D" w:rsidRDefault="009E6C7D" w:rsidP="00916085">
            <w:pPr>
              <w:spacing w:line="276" w:lineRule="auto"/>
            </w:pPr>
            <w:r>
              <w:t>1</w:t>
            </w:r>
          </w:p>
        </w:tc>
        <w:tc>
          <w:tcPr>
            <w:tcW w:w="1705" w:type="dxa"/>
          </w:tcPr>
          <w:p w14:paraId="166759A9" w14:textId="77777777" w:rsidR="009E6C7D" w:rsidRDefault="009E6C7D" w:rsidP="00916085">
            <w:pPr>
              <w:spacing w:line="276" w:lineRule="auto"/>
            </w:pPr>
            <w:r>
              <w:t>Tim Gerak Cepat (TGC)</w:t>
            </w:r>
          </w:p>
        </w:tc>
        <w:tc>
          <w:tcPr>
            <w:tcW w:w="2976" w:type="dxa"/>
          </w:tcPr>
          <w:p w14:paraId="15E76384" w14:textId="77777777" w:rsidR="009E6C7D" w:rsidRDefault="009E6C7D" w:rsidP="00916085">
            <w:pPr>
              <w:spacing w:line="276" w:lineRule="auto"/>
              <w:jc w:val="both"/>
            </w:pPr>
            <w:r w:rsidRPr="00FE36FE">
              <w:rPr>
                <w:b/>
                <w:bCs/>
              </w:rPr>
              <w:t>Peningkatan Kompetensi SDM:</w:t>
            </w:r>
            <w:r w:rsidRPr="00FE36FE">
              <w:t xml:space="preserve"> Mengirimkan 50% anggota TGC yang belum bersertifikat untuk mengikuti "Pelatihan Penanggulangan KLB dan Wabah untuk TGC di Puskesmas" atau pelatihan sejenis yang diselenggarakan oleh Kementerian Kesehatan, Balai Besar Pelatihan Kesehatan (BBPK), atau lembaga terakreditasi lainnya. Pelatihan harus mencakup semua aspek respons KLB, dari surveilans hingga komunikasi risiko</w:t>
            </w:r>
          </w:p>
        </w:tc>
        <w:tc>
          <w:tcPr>
            <w:tcW w:w="1560" w:type="dxa"/>
          </w:tcPr>
          <w:p w14:paraId="68E17E7D" w14:textId="77777777" w:rsidR="009E6C7D" w:rsidRDefault="009E6C7D" w:rsidP="00916085">
            <w:pPr>
              <w:spacing w:line="276" w:lineRule="auto"/>
            </w:pPr>
            <w:r w:rsidRPr="00FE36FE">
              <w:t xml:space="preserve">Kepala Bidang P2P, </w:t>
            </w:r>
            <w:r>
              <w:t xml:space="preserve">Tim Kerja </w:t>
            </w:r>
            <w:r w:rsidRPr="00FE36FE">
              <w:t>Surveilans &amp; Imunisasi</w:t>
            </w:r>
          </w:p>
          <w:p w14:paraId="2DBE82D0" w14:textId="77777777" w:rsidR="009E6C7D" w:rsidRDefault="009E6C7D" w:rsidP="00916085">
            <w:pPr>
              <w:spacing w:line="276" w:lineRule="auto"/>
            </w:pPr>
          </w:p>
          <w:p w14:paraId="00AD33A4" w14:textId="77777777" w:rsidR="009E6C7D" w:rsidRDefault="009E6C7D" w:rsidP="00916085">
            <w:pPr>
              <w:spacing w:line="276" w:lineRule="auto"/>
            </w:pPr>
            <w:r>
              <w:t>Kepala Bidang Pelayanan Kesehatan dan SDK</w:t>
            </w:r>
          </w:p>
        </w:tc>
        <w:tc>
          <w:tcPr>
            <w:tcW w:w="1417" w:type="dxa"/>
          </w:tcPr>
          <w:p w14:paraId="0FA2D866" w14:textId="77777777" w:rsidR="009E6C7D" w:rsidRDefault="009E6C7D" w:rsidP="00916085">
            <w:pPr>
              <w:spacing w:line="276" w:lineRule="auto"/>
            </w:pPr>
            <w:r>
              <w:t>Januari – September 2026</w:t>
            </w:r>
          </w:p>
        </w:tc>
        <w:tc>
          <w:tcPr>
            <w:tcW w:w="922" w:type="dxa"/>
          </w:tcPr>
          <w:p w14:paraId="75546EE9" w14:textId="77777777" w:rsidR="009E6C7D" w:rsidRDefault="009E6C7D" w:rsidP="00916085">
            <w:pPr>
              <w:spacing w:line="276" w:lineRule="auto"/>
            </w:pPr>
          </w:p>
        </w:tc>
      </w:tr>
      <w:tr w:rsidR="009E6C7D" w14:paraId="786F8ED4" w14:textId="77777777" w:rsidTr="00916085">
        <w:tc>
          <w:tcPr>
            <w:tcW w:w="530" w:type="dxa"/>
          </w:tcPr>
          <w:p w14:paraId="1BBCAA1E" w14:textId="77777777" w:rsidR="009E6C7D" w:rsidRDefault="009E6C7D" w:rsidP="00916085">
            <w:pPr>
              <w:spacing w:line="276" w:lineRule="auto"/>
            </w:pPr>
          </w:p>
        </w:tc>
        <w:tc>
          <w:tcPr>
            <w:tcW w:w="1705" w:type="dxa"/>
          </w:tcPr>
          <w:p w14:paraId="2FD71113" w14:textId="77777777" w:rsidR="009E6C7D" w:rsidRDefault="009E6C7D" w:rsidP="00916085">
            <w:pPr>
              <w:spacing w:line="276" w:lineRule="auto"/>
            </w:pPr>
          </w:p>
        </w:tc>
        <w:tc>
          <w:tcPr>
            <w:tcW w:w="2976" w:type="dxa"/>
          </w:tcPr>
          <w:p w14:paraId="68B6C703" w14:textId="77777777" w:rsidR="009E6C7D" w:rsidRDefault="009E6C7D" w:rsidP="00916085">
            <w:pPr>
              <w:spacing w:line="276" w:lineRule="auto"/>
              <w:jc w:val="both"/>
            </w:pPr>
            <w:r w:rsidRPr="00FE36FE">
              <w:rPr>
                <w:b/>
                <w:bCs/>
              </w:rPr>
              <w:t>Penguatan Kesiapan Operasional:</w:t>
            </w:r>
            <w:r w:rsidRPr="00FE36FE">
              <w:t xml:space="preserve"> Merancang dan melaksanakan minimal 1 (satu) kali simulasi lapangan skala penuh (</w:t>
            </w:r>
            <w:r w:rsidRPr="00FE36FE">
              <w:rPr>
                <w:i/>
                <w:iCs/>
              </w:rPr>
              <w:t>full-scale field simulation</w:t>
            </w:r>
            <w:r w:rsidRPr="00FE36FE">
              <w:t>) penanganan suspek MERS-CoV. Skenario harus komprehensif dan menguji seluruh rantai respons: deteksi kasus di Puskesmas, pelaporan cepat ke Dinkes, aktivasi dan pengerahan TGC, pelaksanaan penyelidikan epidemiologi (termasuk pelacakan kontak), prosedur rujukan pasien yang aman ke RS Rujukan, dan penyampaian informasi awal kepada publik melalui juru bicara yang ditunjuk</w:t>
            </w:r>
          </w:p>
        </w:tc>
        <w:tc>
          <w:tcPr>
            <w:tcW w:w="1560" w:type="dxa"/>
          </w:tcPr>
          <w:p w14:paraId="46FDB85F" w14:textId="77777777" w:rsidR="009E6C7D" w:rsidRDefault="009E6C7D" w:rsidP="00916085">
            <w:pPr>
              <w:spacing w:line="276" w:lineRule="auto"/>
            </w:pPr>
            <w:r w:rsidRPr="00FE36FE">
              <w:t xml:space="preserve">Kepala Bidang P2P, </w:t>
            </w:r>
            <w:r>
              <w:t xml:space="preserve">Tim Kerja </w:t>
            </w:r>
            <w:r w:rsidRPr="00FE36FE">
              <w:t>Surveilans &amp; Imunisasi</w:t>
            </w:r>
          </w:p>
          <w:p w14:paraId="0E96FF23" w14:textId="77777777" w:rsidR="009E6C7D" w:rsidRDefault="009E6C7D" w:rsidP="00916085">
            <w:pPr>
              <w:spacing w:line="276" w:lineRule="auto"/>
            </w:pPr>
          </w:p>
          <w:p w14:paraId="51C6A766" w14:textId="77777777" w:rsidR="009E6C7D" w:rsidRDefault="009E6C7D" w:rsidP="00916085">
            <w:pPr>
              <w:spacing w:line="276" w:lineRule="auto"/>
            </w:pPr>
            <w:r>
              <w:t>Kepala Bidang Pelayanan Kesehatan dan SDK</w:t>
            </w:r>
          </w:p>
        </w:tc>
        <w:tc>
          <w:tcPr>
            <w:tcW w:w="1417" w:type="dxa"/>
          </w:tcPr>
          <w:p w14:paraId="4D10CB0C" w14:textId="77777777" w:rsidR="009E6C7D" w:rsidRDefault="009E6C7D" w:rsidP="00916085">
            <w:pPr>
              <w:spacing w:line="276" w:lineRule="auto"/>
            </w:pPr>
            <w:r>
              <w:t>Oktober – Desember 2026</w:t>
            </w:r>
          </w:p>
        </w:tc>
        <w:tc>
          <w:tcPr>
            <w:tcW w:w="922" w:type="dxa"/>
          </w:tcPr>
          <w:p w14:paraId="184A60C8" w14:textId="77777777" w:rsidR="009E6C7D" w:rsidRDefault="009E6C7D" w:rsidP="00916085">
            <w:pPr>
              <w:spacing w:line="276" w:lineRule="auto"/>
            </w:pPr>
          </w:p>
        </w:tc>
      </w:tr>
      <w:tr w:rsidR="009E6C7D" w14:paraId="534328CF" w14:textId="77777777" w:rsidTr="00916085">
        <w:tc>
          <w:tcPr>
            <w:tcW w:w="530" w:type="dxa"/>
          </w:tcPr>
          <w:p w14:paraId="6AC7415E" w14:textId="77777777" w:rsidR="009E6C7D" w:rsidRDefault="009E6C7D" w:rsidP="00916085">
            <w:pPr>
              <w:spacing w:line="276" w:lineRule="auto"/>
            </w:pPr>
            <w:r>
              <w:t>2</w:t>
            </w:r>
          </w:p>
        </w:tc>
        <w:tc>
          <w:tcPr>
            <w:tcW w:w="1705" w:type="dxa"/>
          </w:tcPr>
          <w:p w14:paraId="792391C8" w14:textId="77777777" w:rsidR="009E6C7D" w:rsidRDefault="009E6C7D" w:rsidP="00916085">
            <w:pPr>
              <w:spacing w:line="276" w:lineRule="auto"/>
            </w:pPr>
            <w:r>
              <w:t>Rumah Sakit Rujukan</w:t>
            </w:r>
          </w:p>
        </w:tc>
        <w:tc>
          <w:tcPr>
            <w:tcW w:w="2976" w:type="dxa"/>
          </w:tcPr>
          <w:p w14:paraId="649C8F61" w14:textId="77777777" w:rsidR="009E6C7D" w:rsidRDefault="009E6C7D" w:rsidP="00916085">
            <w:pPr>
              <w:spacing w:line="276" w:lineRule="auto"/>
              <w:jc w:val="both"/>
            </w:pPr>
            <w:r w:rsidRPr="009E6C7D">
              <w:rPr>
                <w:b/>
                <w:bCs/>
              </w:rPr>
              <w:t>Validasi dan Standarisasi Kapasitas:</w:t>
            </w:r>
            <w:r w:rsidRPr="009E6C7D">
              <w:t xml:space="preserve"> Melakukan audit internal komprehensif di RS Rujukan yang telah ditunjuk. Audit harus secara spesifik membandingkan kondisi riil (ketersediaan dan kompetensi SDM, alur pasien, ketersediaan dan penggunaan APD, prosedur dekontaminasi, kesiapan laboratorium) dengan pedoman nasional seperti </w:t>
            </w:r>
            <w:r w:rsidRPr="009E6C7D">
              <w:lastRenderedPageBreak/>
              <w:t>"Pedoman Kesiapsiagaan Menghadapi MERS-CoV" dari Kemenkes dan Kepmenkes terkait Penetapan RS Rujukan Penyakit Infeksi Emerging Tertentu.</w:t>
            </w:r>
          </w:p>
        </w:tc>
        <w:tc>
          <w:tcPr>
            <w:tcW w:w="1560" w:type="dxa"/>
          </w:tcPr>
          <w:p w14:paraId="65356177" w14:textId="77777777" w:rsidR="009E6C7D" w:rsidRDefault="009E6C7D" w:rsidP="00916085">
            <w:pPr>
              <w:spacing w:line="276" w:lineRule="auto"/>
            </w:pPr>
            <w:r w:rsidRPr="009E6C7D">
              <w:lastRenderedPageBreak/>
              <w:t>Kepala Bidang Yankes, Direktur RS Rujukan</w:t>
            </w:r>
          </w:p>
        </w:tc>
        <w:tc>
          <w:tcPr>
            <w:tcW w:w="1417" w:type="dxa"/>
          </w:tcPr>
          <w:p w14:paraId="4BE8FB48" w14:textId="77777777" w:rsidR="009E6C7D" w:rsidRDefault="009E6C7D" w:rsidP="00916085">
            <w:pPr>
              <w:spacing w:line="276" w:lineRule="auto"/>
            </w:pPr>
            <w:r>
              <w:t>Januari – Maret 2026</w:t>
            </w:r>
          </w:p>
        </w:tc>
        <w:tc>
          <w:tcPr>
            <w:tcW w:w="922" w:type="dxa"/>
          </w:tcPr>
          <w:p w14:paraId="43FCC5F5" w14:textId="77777777" w:rsidR="009E6C7D" w:rsidRDefault="009E6C7D" w:rsidP="00916085">
            <w:pPr>
              <w:spacing w:line="276" w:lineRule="auto"/>
            </w:pPr>
          </w:p>
        </w:tc>
      </w:tr>
      <w:tr w:rsidR="009E6C7D" w14:paraId="2E984DD8" w14:textId="77777777" w:rsidTr="00916085">
        <w:tc>
          <w:tcPr>
            <w:tcW w:w="530" w:type="dxa"/>
          </w:tcPr>
          <w:p w14:paraId="5281811D" w14:textId="77777777" w:rsidR="009E6C7D" w:rsidRDefault="009E6C7D" w:rsidP="00916085">
            <w:pPr>
              <w:spacing w:line="276" w:lineRule="auto"/>
            </w:pPr>
          </w:p>
        </w:tc>
        <w:tc>
          <w:tcPr>
            <w:tcW w:w="1705" w:type="dxa"/>
          </w:tcPr>
          <w:p w14:paraId="4D430F4C" w14:textId="77777777" w:rsidR="009E6C7D" w:rsidRDefault="009E6C7D" w:rsidP="00916085">
            <w:pPr>
              <w:spacing w:line="276" w:lineRule="auto"/>
            </w:pPr>
          </w:p>
        </w:tc>
        <w:tc>
          <w:tcPr>
            <w:tcW w:w="2976" w:type="dxa"/>
          </w:tcPr>
          <w:p w14:paraId="20AEC7AE" w14:textId="77777777" w:rsidR="009E6C7D" w:rsidRDefault="009E6C7D" w:rsidP="00916085">
            <w:pPr>
              <w:spacing w:line="276" w:lineRule="auto"/>
              <w:jc w:val="both"/>
            </w:pPr>
            <w:r w:rsidRPr="009E6C7D">
              <w:rPr>
                <w:b/>
                <w:bCs/>
              </w:rPr>
              <w:t>Pelatihan Tatalaksana Kasus dan PPI:</w:t>
            </w:r>
            <w:r w:rsidRPr="009E6C7D">
              <w:t xml:space="preserve"> Menyelenggarakan pelatihan penyegaran (</w:t>
            </w:r>
            <w:r w:rsidRPr="009E6C7D">
              <w:rPr>
                <w:i/>
                <w:iCs/>
              </w:rPr>
              <w:t>refresher training</w:t>
            </w:r>
            <w:r w:rsidRPr="009E6C7D">
              <w:t xml:space="preserve">) atau </w:t>
            </w:r>
            <w:r w:rsidRPr="009E6C7D">
              <w:rPr>
                <w:i/>
                <w:iCs/>
              </w:rPr>
              <w:t>in-house training</w:t>
            </w:r>
            <w:r w:rsidRPr="009E6C7D">
              <w:t xml:space="preserve"> yang bersifat wajib bagi </w:t>
            </w:r>
            <w:r w:rsidRPr="009E6C7D">
              <w:rPr>
                <w:b/>
                <w:bCs/>
              </w:rPr>
              <w:t>seluruh</w:t>
            </w:r>
            <w:r w:rsidRPr="009E6C7D">
              <w:t xml:space="preserve"> anggota tim penanganan MERS-CoV di RS Rujukan, terutama yang teridentifikasi belum terlatih. Materi harus berfokus pada tatalaksana klinis MERS-CoV, prosedur Pencegahan dan Pengendalian Infeksi (PPI) spesifik untuk </w:t>
            </w:r>
            <w:r w:rsidRPr="009E6C7D">
              <w:rPr>
                <w:i/>
                <w:iCs/>
              </w:rPr>
              <w:t>airborne pathogens</w:t>
            </w:r>
            <w:r w:rsidRPr="009E6C7D">
              <w:t>, serta praktik penggunaan dan pelepasan APD yang benar (</w:t>
            </w:r>
            <w:r w:rsidRPr="009E6C7D">
              <w:rPr>
                <w:i/>
                <w:iCs/>
              </w:rPr>
              <w:t>donning and doffing</w:t>
            </w:r>
          </w:p>
        </w:tc>
        <w:tc>
          <w:tcPr>
            <w:tcW w:w="1560" w:type="dxa"/>
          </w:tcPr>
          <w:p w14:paraId="6C2F155B" w14:textId="77777777" w:rsidR="009E6C7D" w:rsidRDefault="009E6C7D" w:rsidP="00916085">
            <w:pPr>
              <w:spacing w:line="276" w:lineRule="auto"/>
            </w:pPr>
            <w:r w:rsidRPr="009E6C7D">
              <w:t>Direktur RS Rujukan, Komite PPI RS, Komite Diklat RS</w:t>
            </w:r>
          </w:p>
        </w:tc>
        <w:tc>
          <w:tcPr>
            <w:tcW w:w="1417" w:type="dxa"/>
          </w:tcPr>
          <w:p w14:paraId="65533845" w14:textId="77777777" w:rsidR="009E6C7D" w:rsidRDefault="009E6C7D" w:rsidP="00916085">
            <w:pPr>
              <w:spacing w:line="276" w:lineRule="auto"/>
            </w:pPr>
            <w:r>
              <w:t>April – Juni 2026</w:t>
            </w:r>
          </w:p>
        </w:tc>
        <w:tc>
          <w:tcPr>
            <w:tcW w:w="922" w:type="dxa"/>
          </w:tcPr>
          <w:p w14:paraId="44A2A4C7" w14:textId="77777777" w:rsidR="009E6C7D" w:rsidRDefault="009E6C7D" w:rsidP="00916085">
            <w:pPr>
              <w:spacing w:line="276" w:lineRule="auto"/>
            </w:pPr>
          </w:p>
        </w:tc>
      </w:tr>
      <w:tr w:rsidR="009E6C7D" w14:paraId="552A1714" w14:textId="77777777" w:rsidTr="00916085">
        <w:tc>
          <w:tcPr>
            <w:tcW w:w="530" w:type="dxa"/>
          </w:tcPr>
          <w:p w14:paraId="23EF325C" w14:textId="77777777" w:rsidR="009E6C7D" w:rsidRDefault="009E6C7D" w:rsidP="00916085">
            <w:pPr>
              <w:spacing w:line="276" w:lineRule="auto"/>
            </w:pPr>
            <w:r>
              <w:t>3</w:t>
            </w:r>
          </w:p>
        </w:tc>
        <w:tc>
          <w:tcPr>
            <w:tcW w:w="1705" w:type="dxa"/>
          </w:tcPr>
          <w:p w14:paraId="2A6BB390" w14:textId="77777777" w:rsidR="009E6C7D" w:rsidRDefault="009E6C7D" w:rsidP="00916085">
            <w:pPr>
              <w:spacing w:line="276" w:lineRule="auto"/>
            </w:pPr>
            <w:r>
              <w:t>Kompetensi Penyelidikan MERS COV</w:t>
            </w:r>
          </w:p>
        </w:tc>
        <w:tc>
          <w:tcPr>
            <w:tcW w:w="2976" w:type="dxa"/>
          </w:tcPr>
          <w:p w14:paraId="00D46160" w14:textId="77777777" w:rsidR="009E6C7D" w:rsidRDefault="009E6C7D" w:rsidP="00916085">
            <w:pPr>
              <w:spacing w:line="276" w:lineRule="auto"/>
              <w:jc w:val="both"/>
            </w:pPr>
            <w:r w:rsidRPr="009E6C7D">
              <w:rPr>
                <w:b/>
                <w:bCs/>
              </w:rPr>
              <w:t>Peningkatan Kompetensi Melalui Integrasi:</w:t>
            </w:r>
            <w:r w:rsidRPr="009E6C7D">
              <w:t xml:space="preserve"> Mengintegrasikan skenario penyelidikan epidemiologi MERS-CoV (atau PIE pernapasan lainnya) ke dalam kegiatan surveilans aktif rutin. Contohnya, setiap ada laporan kasus </w:t>
            </w:r>
            <w:r w:rsidRPr="009E6C7D">
              <w:rPr>
                <w:i/>
                <w:iCs/>
              </w:rPr>
              <w:t>Severe Acute Respiratory Infection</w:t>
            </w:r>
            <w:r w:rsidRPr="009E6C7D">
              <w:t xml:space="preserve"> (SARI) di rumah sakit yang etiologinya tidak diketahui, tim surveilans dapat memanfaatkannya sebagai ajang latihan (</w:t>
            </w:r>
            <w:r w:rsidRPr="009E6C7D">
              <w:rPr>
                <w:i/>
                <w:iCs/>
              </w:rPr>
              <w:t>on-the-job training</w:t>
            </w:r>
            <w:r w:rsidRPr="009E6C7D">
              <w:t>) untuk melakukan investigasi layaknya investigasi KLB skala kecil, termasuk wawancara mendalam dan pelacakan kontak terbatas.</w:t>
            </w:r>
          </w:p>
        </w:tc>
        <w:tc>
          <w:tcPr>
            <w:tcW w:w="1560" w:type="dxa"/>
          </w:tcPr>
          <w:p w14:paraId="6EA84CFB" w14:textId="77777777" w:rsidR="009E6C7D" w:rsidRDefault="009E6C7D" w:rsidP="00916085">
            <w:pPr>
              <w:spacing w:line="276" w:lineRule="auto"/>
            </w:pPr>
            <w:r>
              <w:t xml:space="preserve">Tim Kerja </w:t>
            </w:r>
            <w:r w:rsidRPr="009E6C7D">
              <w:t>Surveilans &amp; Imunisasi, Bidang P2P</w:t>
            </w:r>
          </w:p>
        </w:tc>
        <w:tc>
          <w:tcPr>
            <w:tcW w:w="1417" w:type="dxa"/>
          </w:tcPr>
          <w:p w14:paraId="499E205C" w14:textId="77777777" w:rsidR="009E6C7D" w:rsidRDefault="009E6C7D" w:rsidP="00916085">
            <w:pPr>
              <w:spacing w:line="276" w:lineRule="auto"/>
            </w:pPr>
            <w:r>
              <w:t>April – Juni 2026</w:t>
            </w:r>
          </w:p>
        </w:tc>
        <w:tc>
          <w:tcPr>
            <w:tcW w:w="922" w:type="dxa"/>
          </w:tcPr>
          <w:p w14:paraId="524C5372" w14:textId="77777777" w:rsidR="009E6C7D" w:rsidRDefault="009E6C7D" w:rsidP="00916085">
            <w:pPr>
              <w:spacing w:line="276" w:lineRule="auto"/>
            </w:pPr>
          </w:p>
        </w:tc>
      </w:tr>
      <w:tr w:rsidR="009E6C7D" w14:paraId="166E7DE5" w14:textId="77777777" w:rsidTr="00916085">
        <w:tc>
          <w:tcPr>
            <w:tcW w:w="530" w:type="dxa"/>
          </w:tcPr>
          <w:p w14:paraId="4AC42BDD" w14:textId="77777777" w:rsidR="009E6C7D" w:rsidRDefault="009E6C7D" w:rsidP="00916085">
            <w:pPr>
              <w:spacing w:line="276" w:lineRule="auto"/>
            </w:pPr>
            <w:r>
              <w:t>4</w:t>
            </w:r>
          </w:p>
        </w:tc>
        <w:tc>
          <w:tcPr>
            <w:tcW w:w="1705" w:type="dxa"/>
          </w:tcPr>
          <w:p w14:paraId="62D38FB4" w14:textId="77777777" w:rsidR="009E6C7D" w:rsidRDefault="009E6C7D" w:rsidP="00916085">
            <w:pPr>
              <w:spacing w:line="276" w:lineRule="auto"/>
            </w:pPr>
            <w:r>
              <w:t>Kebijakan Publik</w:t>
            </w:r>
          </w:p>
        </w:tc>
        <w:tc>
          <w:tcPr>
            <w:tcW w:w="2976" w:type="dxa"/>
          </w:tcPr>
          <w:p w14:paraId="693CE519" w14:textId="77777777" w:rsidR="009E6C7D" w:rsidRDefault="009E6C7D" w:rsidP="00916085">
            <w:pPr>
              <w:spacing w:line="276" w:lineRule="auto"/>
              <w:jc w:val="both"/>
            </w:pPr>
            <w:r w:rsidRPr="009E6C7D">
              <w:rPr>
                <w:b/>
                <w:bCs/>
              </w:rPr>
              <w:t>Penguatan Landasan Hukum:</w:t>
            </w:r>
            <w:r w:rsidRPr="009E6C7D">
              <w:t xml:space="preserve"> Mengadvokasi dan memfasilitasi proses untuk meningkatkan status kebijakan dari Surat Edaran menjadi </w:t>
            </w:r>
            <w:r w:rsidRPr="009E6C7D">
              <w:rPr>
                <w:b/>
                <w:bCs/>
              </w:rPr>
              <w:t>Surat Keputusan (SK) Walikota Blitar</w:t>
            </w:r>
            <w:r w:rsidRPr="009E6C7D">
              <w:t xml:space="preserve"> tentang </w:t>
            </w:r>
            <w:r w:rsidRPr="009E6C7D">
              <w:lastRenderedPageBreak/>
              <w:t>Pembentukan Tim Penanggulangan Penyakit Infeksi Emerging (PIE) dan Rencana Kontijensi Kota Blitar. SK Walikota akan memberikan mandat hukum yang lebih kuat, memperjelas struktur komando, dan melegitimasi permintaan dukungan sumber daya lintas Organisasi Perangkat Daerah (OPD) saat krisis.</w:t>
            </w:r>
          </w:p>
        </w:tc>
        <w:tc>
          <w:tcPr>
            <w:tcW w:w="1560" w:type="dxa"/>
          </w:tcPr>
          <w:p w14:paraId="602DE1D2" w14:textId="77777777" w:rsidR="009E6C7D" w:rsidRDefault="009E6C7D" w:rsidP="00916085">
            <w:pPr>
              <w:spacing w:line="276" w:lineRule="auto"/>
            </w:pPr>
            <w:r w:rsidRPr="009E6C7D">
              <w:lastRenderedPageBreak/>
              <w:t>Kepala Dinas Kesehatan</w:t>
            </w:r>
          </w:p>
        </w:tc>
        <w:tc>
          <w:tcPr>
            <w:tcW w:w="1417" w:type="dxa"/>
          </w:tcPr>
          <w:p w14:paraId="5B3D2B26" w14:textId="77777777" w:rsidR="009E6C7D" w:rsidRDefault="009E6C7D" w:rsidP="00916085">
            <w:pPr>
              <w:spacing w:line="276" w:lineRule="auto"/>
            </w:pPr>
            <w:r>
              <w:t>April – Juni 2026</w:t>
            </w:r>
          </w:p>
        </w:tc>
        <w:tc>
          <w:tcPr>
            <w:tcW w:w="922" w:type="dxa"/>
          </w:tcPr>
          <w:p w14:paraId="54AD464B" w14:textId="77777777" w:rsidR="009E6C7D" w:rsidRDefault="009E6C7D" w:rsidP="00916085">
            <w:pPr>
              <w:spacing w:line="276" w:lineRule="auto"/>
            </w:pPr>
          </w:p>
        </w:tc>
      </w:tr>
    </w:tbl>
    <w:p w14:paraId="155B06F5" w14:textId="77777777" w:rsidR="00836847" w:rsidRDefault="00836847"/>
    <w:p w14:paraId="60268F56" w14:textId="77777777" w:rsidR="00836847" w:rsidRDefault="00000000">
      <w:r>
        <w:rPr>
          <w:b/>
          <w:bCs/>
        </w:rPr>
        <w:t>6. Tim penyusun</w:t>
      </w:r>
    </w:p>
    <w:tbl>
      <w:tblPr>
        <w:tblStyle w:val="TableGrid"/>
        <w:tblW w:w="0" w:type="auto"/>
        <w:tblLook w:val="04A0" w:firstRow="1" w:lastRow="0" w:firstColumn="1" w:lastColumn="0" w:noHBand="0" w:noVBand="1"/>
      </w:tblPr>
      <w:tblGrid>
        <w:gridCol w:w="534"/>
        <w:gridCol w:w="4086"/>
        <w:gridCol w:w="2310"/>
        <w:gridCol w:w="2311"/>
      </w:tblGrid>
      <w:tr w:rsidR="00DA1C6C" w14:paraId="5A1E6766" w14:textId="77777777" w:rsidTr="00FD43FE">
        <w:tc>
          <w:tcPr>
            <w:tcW w:w="534" w:type="dxa"/>
          </w:tcPr>
          <w:p w14:paraId="30E886F0" w14:textId="0073E43E" w:rsidR="00DA1C6C" w:rsidRPr="00FD43FE" w:rsidRDefault="00FD43FE" w:rsidP="00FD43FE">
            <w:pPr>
              <w:jc w:val="center"/>
              <w:rPr>
                <w:b/>
                <w:bCs/>
              </w:rPr>
            </w:pPr>
            <w:r w:rsidRPr="00FD43FE">
              <w:rPr>
                <w:b/>
                <w:bCs/>
              </w:rPr>
              <w:t>NO</w:t>
            </w:r>
          </w:p>
        </w:tc>
        <w:tc>
          <w:tcPr>
            <w:tcW w:w="4086" w:type="dxa"/>
          </w:tcPr>
          <w:p w14:paraId="638D707D" w14:textId="0CD4FC45" w:rsidR="00DA1C6C" w:rsidRPr="00FD43FE" w:rsidRDefault="00FD43FE" w:rsidP="00FD43FE">
            <w:pPr>
              <w:jc w:val="center"/>
              <w:rPr>
                <w:b/>
                <w:bCs/>
              </w:rPr>
            </w:pPr>
            <w:r w:rsidRPr="00FD43FE">
              <w:rPr>
                <w:b/>
                <w:bCs/>
              </w:rPr>
              <w:t>NAMA</w:t>
            </w:r>
          </w:p>
        </w:tc>
        <w:tc>
          <w:tcPr>
            <w:tcW w:w="2310" w:type="dxa"/>
          </w:tcPr>
          <w:p w14:paraId="44215A4E" w14:textId="25EAE1A3" w:rsidR="00DA1C6C" w:rsidRPr="00FD43FE" w:rsidRDefault="00FD43FE" w:rsidP="00FD43FE">
            <w:pPr>
              <w:jc w:val="center"/>
              <w:rPr>
                <w:b/>
                <w:bCs/>
              </w:rPr>
            </w:pPr>
            <w:r w:rsidRPr="00FD43FE">
              <w:rPr>
                <w:b/>
                <w:bCs/>
              </w:rPr>
              <w:t>JABATAN</w:t>
            </w:r>
          </w:p>
        </w:tc>
        <w:tc>
          <w:tcPr>
            <w:tcW w:w="2311" w:type="dxa"/>
          </w:tcPr>
          <w:p w14:paraId="4E923595" w14:textId="2A187C8E" w:rsidR="00DA1C6C" w:rsidRPr="00FD43FE" w:rsidRDefault="00FD43FE" w:rsidP="00FD43FE">
            <w:pPr>
              <w:jc w:val="center"/>
              <w:rPr>
                <w:b/>
                <w:bCs/>
              </w:rPr>
            </w:pPr>
            <w:r w:rsidRPr="00FD43FE">
              <w:rPr>
                <w:b/>
                <w:bCs/>
              </w:rPr>
              <w:t>INSTANSI</w:t>
            </w:r>
          </w:p>
        </w:tc>
      </w:tr>
      <w:tr w:rsidR="00DA1C6C" w14:paraId="793E6B0B" w14:textId="77777777" w:rsidTr="00FD43FE">
        <w:tc>
          <w:tcPr>
            <w:tcW w:w="534" w:type="dxa"/>
          </w:tcPr>
          <w:p w14:paraId="5B719ED3" w14:textId="6E1C160F" w:rsidR="00DA1C6C" w:rsidRDefault="00593F03">
            <w:r>
              <w:t>1</w:t>
            </w:r>
          </w:p>
        </w:tc>
        <w:tc>
          <w:tcPr>
            <w:tcW w:w="4086" w:type="dxa"/>
          </w:tcPr>
          <w:p w14:paraId="30E6FEA3" w14:textId="3D4ACF60" w:rsidR="00DA1C6C" w:rsidRDefault="00593F03">
            <w:r>
              <w:t>dr. Dissie Laksmonowati Arlini</w:t>
            </w:r>
          </w:p>
        </w:tc>
        <w:tc>
          <w:tcPr>
            <w:tcW w:w="2310" w:type="dxa"/>
          </w:tcPr>
          <w:p w14:paraId="28C381F7" w14:textId="73C6C625" w:rsidR="00DA1C6C" w:rsidRDefault="00593F03">
            <w:r>
              <w:t>Kepala Bidang P2P</w:t>
            </w:r>
          </w:p>
        </w:tc>
        <w:tc>
          <w:tcPr>
            <w:tcW w:w="2311" w:type="dxa"/>
          </w:tcPr>
          <w:p w14:paraId="6F5DB6E5" w14:textId="6385D29A" w:rsidR="00DA1C6C" w:rsidRDefault="00593F03">
            <w:r>
              <w:t>Dinas Kesehatan Kota Blitar</w:t>
            </w:r>
          </w:p>
        </w:tc>
      </w:tr>
      <w:tr w:rsidR="00DA1C6C" w14:paraId="745F4081" w14:textId="77777777" w:rsidTr="00FD43FE">
        <w:tc>
          <w:tcPr>
            <w:tcW w:w="534" w:type="dxa"/>
          </w:tcPr>
          <w:p w14:paraId="6A9D8EF0" w14:textId="1FED5B14" w:rsidR="00DA1C6C" w:rsidRDefault="00593F03">
            <w:r>
              <w:t>2</w:t>
            </w:r>
          </w:p>
        </w:tc>
        <w:tc>
          <w:tcPr>
            <w:tcW w:w="4086" w:type="dxa"/>
          </w:tcPr>
          <w:p w14:paraId="39817676" w14:textId="2845387E" w:rsidR="00DA1C6C" w:rsidRDefault="00593F03">
            <w:r>
              <w:t>Hanien Firmansyah</w:t>
            </w:r>
          </w:p>
        </w:tc>
        <w:tc>
          <w:tcPr>
            <w:tcW w:w="2310" w:type="dxa"/>
          </w:tcPr>
          <w:p w14:paraId="36AA6E93" w14:textId="617BAF64" w:rsidR="00DA1C6C" w:rsidRDefault="00593F03">
            <w:r>
              <w:t>Epidemiolog Kesehatan Ahli Pertama</w:t>
            </w:r>
          </w:p>
        </w:tc>
        <w:tc>
          <w:tcPr>
            <w:tcW w:w="2311" w:type="dxa"/>
          </w:tcPr>
          <w:p w14:paraId="4360D1D9" w14:textId="36F79837" w:rsidR="00DA1C6C" w:rsidRDefault="00593F03">
            <w:r>
              <w:t>Dinas Kesehatan Kota Blitar</w:t>
            </w:r>
          </w:p>
        </w:tc>
      </w:tr>
    </w:tbl>
    <w:p w14:paraId="283EFCEB" w14:textId="77777777" w:rsidR="00BF1A62" w:rsidRDefault="00BF1A62"/>
    <w:sectPr w:rsidR="00BF1A62">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C33F24"/>
    <w:multiLevelType w:val="multilevel"/>
    <w:tmpl w:val="BD5C15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AB251ADF"/>
    <w:multiLevelType w:val="multilevel"/>
    <w:tmpl w:val="E1EA619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D1252E17"/>
    <w:multiLevelType w:val="multilevel"/>
    <w:tmpl w:val="164248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ECF83765"/>
    <w:multiLevelType w:val="multilevel"/>
    <w:tmpl w:val="F1947A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F6201C37"/>
    <w:multiLevelType w:val="multilevel"/>
    <w:tmpl w:val="DD2214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CF77724"/>
    <w:multiLevelType w:val="multilevel"/>
    <w:tmpl w:val="F1947A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D20439E"/>
    <w:multiLevelType w:val="multilevel"/>
    <w:tmpl w:val="AA54EB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90C18F1"/>
    <w:multiLevelType w:val="multilevel"/>
    <w:tmpl w:val="4DAE9F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9BD959E"/>
    <w:multiLevelType w:val="multilevel"/>
    <w:tmpl w:val="89203A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F08BC6B"/>
    <w:multiLevelType w:val="multilevel"/>
    <w:tmpl w:val="7D2EF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16D8B5D"/>
    <w:multiLevelType w:val="multilevel"/>
    <w:tmpl w:val="9E7CAC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9F743E8"/>
    <w:multiLevelType w:val="multilevel"/>
    <w:tmpl w:val="9A62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9366211">
    <w:abstractNumId w:val="0"/>
  </w:num>
  <w:num w:numId="2" w16cid:durableId="991643028">
    <w:abstractNumId w:val="8"/>
  </w:num>
  <w:num w:numId="3" w16cid:durableId="696346764">
    <w:abstractNumId w:val="10"/>
  </w:num>
  <w:num w:numId="4" w16cid:durableId="984041722">
    <w:abstractNumId w:val="9"/>
  </w:num>
  <w:num w:numId="5" w16cid:durableId="2061780673">
    <w:abstractNumId w:val="4"/>
  </w:num>
  <w:num w:numId="6" w16cid:durableId="1838883832">
    <w:abstractNumId w:val="2"/>
  </w:num>
  <w:num w:numId="7" w16cid:durableId="371614028">
    <w:abstractNumId w:val="3"/>
  </w:num>
  <w:num w:numId="8" w16cid:durableId="1029987383">
    <w:abstractNumId w:val="7"/>
  </w:num>
  <w:num w:numId="9" w16cid:durableId="2130316063">
    <w:abstractNumId w:val="6"/>
  </w:num>
  <w:num w:numId="10" w16cid:durableId="1869830797">
    <w:abstractNumId w:val="1"/>
  </w:num>
  <w:num w:numId="11" w16cid:durableId="1930889804">
    <w:abstractNumId w:val="11"/>
  </w:num>
  <w:num w:numId="12" w16cid:durableId="1790927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36847"/>
    <w:rsid w:val="00173C03"/>
    <w:rsid w:val="00183D7A"/>
    <w:rsid w:val="002A3B27"/>
    <w:rsid w:val="002C251F"/>
    <w:rsid w:val="004B4984"/>
    <w:rsid w:val="00593F03"/>
    <w:rsid w:val="00705170"/>
    <w:rsid w:val="00836847"/>
    <w:rsid w:val="009E6C7D"/>
    <w:rsid w:val="00BB1FE2"/>
    <w:rsid w:val="00BF1A62"/>
    <w:rsid w:val="00D93020"/>
    <w:rsid w:val="00DA1C6C"/>
    <w:rsid w:val="00FD43FE"/>
    <w:rsid w:val="00FE3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8A8F"/>
  <w15:docId w15:val="{69F34191-C649-4E44-AC98-700B9779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styleId="TableGrid">
    <w:name w:val="Table Grid"/>
    <w:basedOn w:val="TableNormal"/>
    <w:uiPriority w:val="39"/>
    <w:rsid w:val="00DA1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25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504493">
      <w:bodyDiv w:val="1"/>
      <w:marLeft w:val="0"/>
      <w:marRight w:val="0"/>
      <w:marTop w:val="0"/>
      <w:marBottom w:val="0"/>
      <w:divBdr>
        <w:top w:val="none" w:sz="0" w:space="0" w:color="auto"/>
        <w:left w:val="none" w:sz="0" w:space="0" w:color="auto"/>
        <w:bottom w:val="none" w:sz="0" w:space="0" w:color="auto"/>
        <w:right w:val="none" w:sz="0" w:space="0" w:color="auto"/>
      </w:divBdr>
    </w:div>
    <w:div w:id="161567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15</Pages>
  <Words>3864</Words>
  <Characters>22028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Kerjain Tugasmu</cp:lastModifiedBy>
  <cp:revision>5</cp:revision>
  <dcterms:created xsi:type="dcterms:W3CDTF">2025-07-15T05:36:00Z</dcterms:created>
  <dcterms:modified xsi:type="dcterms:W3CDTF">2025-07-15T16:31:00Z</dcterms:modified>
  <cp:category/>
</cp:coreProperties>
</file>