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748A5">
      <w:pPr>
        <w:jc w:val="center"/>
        <w:rPr>
          <w:sz w:val="72"/>
          <w:szCs w:val="72"/>
        </w:rPr>
      </w:pPr>
      <w:r>
        <w:rPr>
          <w:b/>
          <w:bCs/>
          <w:sz w:val="72"/>
          <w:szCs w:val="72"/>
        </w:rPr>
        <w:t>REKOMENDASI</w:t>
      </w:r>
    </w:p>
    <w:p w14:paraId="4E6C69E0">
      <w:pPr>
        <w:spacing w:after="8503"/>
        <w:jc w:val="center"/>
        <w:rPr>
          <w:sz w:val="72"/>
          <w:szCs w:val="72"/>
        </w:rPr>
      </w:pPr>
      <w:r>
        <w:rPr>
          <w:b/>
          <w:bCs/>
          <w:sz w:val="72"/>
          <w:szCs w:val="72"/>
        </w:rPr>
        <w:t>MERS</w:t>
      </w:r>
      <w:r>
        <w:drawing>
          <wp:anchor distT="0" distB="0" distL="0" distR="0" simplePos="0" relativeHeight="251659264" behindDoc="0" locked="0" layoutInCell="1" allowOverlap="1">
            <wp:simplePos x="0" y="0"/>
            <wp:positionH relativeFrom="page">
              <wp:posOffset>2813685</wp:posOffset>
            </wp:positionH>
            <wp:positionV relativeFrom="paragraph">
              <wp:posOffset>908685</wp:posOffset>
            </wp:positionV>
            <wp:extent cx="2136140" cy="2207260"/>
            <wp:effectExtent l="0" t="0" r="16510" b="254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136140" cy="2207260"/>
                    </a:xfrm>
                    <a:prstGeom prst="rect">
                      <a:avLst/>
                    </a:prstGeom>
                  </pic:spPr>
                </pic:pic>
              </a:graphicData>
            </a:graphic>
          </wp:anchor>
        </w:drawing>
      </w:r>
    </w:p>
    <w:p w14:paraId="4367C0D5">
      <w:pPr>
        <w:jc w:val="center"/>
      </w:pPr>
      <w:r>
        <w:t>DINAS KESEHATAN KABUPATEN PAKPAK BHARAT</w:t>
      </w:r>
    </w:p>
    <w:p w14:paraId="23E27D7C">
      <w:pPr>
        <w:jc w:val="center"/>
        <w:rPr>
          <w:rFonts w:hint="default"/>
          <w:lang w:val="en-US"/>
        </w:rPr>
        <w:sectPr>
          <w:pgSz w:w="11905" w:h="16837"/>
          <w:pgMar w:top="1440" w:right="1440" w:bottom="1440" w:left="1440" w:header="720" w:footer="720" w:gutter="0"/>
          <w:cols w:space="720" w:num="1"/>
        </w:sectPr>
      </w:pPr>
      <w:r>
        <w:t>202</w:t>
      </w:r>
      <w:r>
        <w:rPr>
          <w:rFonts w:hint="default"/>
          <w:lang w:val="en-US"/>
        </w:rPr>
        <w:t>5</w:t>
      </w:r>
    </w:p>
    <w:p w14:paraId="4E3BFE42">
      <w:pPr>
        <w:jc w:val="both"/>
        <w:rPr>
          <w:b/>
          <w:bCs/>
          <w:sz w:val="96"/>
          <w:szCs w:val="96"/>
        </w:rPr>
      </w:pPr>
    </w:p>
    <w:p w14:paraId="0541ADD4">
      <w:pPr>
        <w:jc w:val="both"/>
        <w:rPr>
          <w:b/>
          <w:bCs/>
          <w:sz w:val="96"/>
          <w:szCs w:val="96"/>
        </w:rPr>
      </w:pPr>
    </w:p>
    <w:p w14:paraId="28C6966E">
      <w:pPr>
        <w:jc w:val="both"/>
        <w:rPr>
          <w:b/>
          <w:bCs/>
          <w:sz w:val="96"/>
          <w:szCs w:val="96"/>
        </w:rPr>
      </w:pPr>
    </w:p>
    <w:p w14:paraId="1CBFA830">
      <w:pPr>
        <w:jc w:val="both"/>
        <w:rPr>
          <w:rFonts w:hint="default"/>
          <w:lang w:val="en-US"/>
        </w:rPr>
      </w:pPr>
    </w:p>
    <w:p w14:paraId="41FA5AD6">
      <w:pPr>
        <w:jc w:val="both"/>
        <w:sectPr>
          <w:pgSz w:w="11905" w:h="16837"/>
          <w:pgMar w:top="1440" w:right="1440" w:bottom="1440" w:left="1440" w:header="720" w:footer="720" w:gutter="0"/>
          <w:cols w:space="720" w:num="1"/>
        </w:sectPr>
      </w:pPr>
    </w:p>
    <w:p w14:paraId="28A755EE">
      <w:pPr>
        <w:jc w:val="both"/>
      </w:pPr>
      <w:r>
        <w:rPr>
          <w:b/>
          <w:bCs/>
        </w:rPr>
        <w:t>1. Pendahuluan</w:t>
      </w:r>
    </w:p>
    <w:p w14:paraId="0E5A4B62">
      <w:pPr>
        <w:ind w:left="0" w:right="0" w:firstLine="360"/>
        <w:jc w:val="both"/>
      </w:pPr>
      <w:r>
        <w:rPr>
          <w:b/>
          <w:bCs/>
        </w:rPr>
        <w:t>a. Latar belakang penyakit</w:t>
      </w:r>
    </w:p>
    <w:p w14:paraId="24142A47">
      <w:pPr>
        <w:ind w:left="0" w:right="0" w:firstLine="360"/>
        <w:jc w:val="both"/>
      </w:pPr>
      <w:r>
        <w:t>MERS (Middle East Respiratory Syndrome) adalah penyakit yang menyerang sistem pernapasan. Gangguan ini terjadi akibat virus corona yang menyerang saluran pernapasan mulai dari yang ringan sampai berat. Pada beberapa kasus, gejalanya dapat menyebabkan gangguan yang parah dan bahkan kematian. Kasus MERS pertama kali dilaporkan pada 2012. Sebagian besar kasus ditemukan di kawasan Timur Tengah, seperti Arab Saudi, Yordania, dan Yaman. Penyakit ini juga ditemukan di beberapa lokasi tempat orang-orang yang sebelumnya berada di Timur Tengah.</w:t>
      </w:r>
    </w:p>
    <w:p w14:paraId="3A8BE1FB">
      <w:pPr>
        <w:ind w:left="0" w:right="0" w:firstLine="360"/>
        <w:jc w:val="both"/>
      </w:pPr>
      <w:r>
        <w:t>MERS adalah penyakit yang disebabkan oleh virus MERS-CoV. Virus ini bersifat zoonosis, artinya menular antara hewan dan manusia. Penyakit ini banyak terdeteksi di negara Timur Tengah, khususnya yang terdapat banyak unta. Adapun, asal-usul virus ini belum sepenuhnya diketahui, tetapi kemungkinan berasal dari kelelawar lalu menular ke unta di masa lalu yang sulit terdeteksi. Merujuk beberapa laporan, jika manusia yang terinfeksi virus MERS, mereka sempat melakukan kontak langsung atau tidak langsung dengan unta yang terinfeksi. Setelah itu, penyakit ini bisa menyebabkan penularan dari satu manusia ke manusia lainnya. MERS dapat menimbulkan gejala yang mirip dengan flu biasa karena virus penyebabnya sejenis. Umumnya, gejala dari penyakit ini dirasakan dalam waktu 1 hingga 2 minggu setelah terinfeksi virus.</w:t>
      </w:r>
    </w:p>
    <w:p w14:paraId="1BE787A1">
      <w:pPr>
        <w:ind w:left="0" w:right="0" w:firstLine="360"/>
        <w:jc w:val="both"/>
      </w:pPr>
      <w:r>
        <w:t>Meski begitu, MERS bahkan tak menunjukkan gejala. Tapi, ada beberapa gejala MERS yang dapat timbul, antara lain: Demam. Batuk-batuk. Napas pendek. Gangguan pencernaan, seperti diare, mual, dan muntah. Nyeri otot, Sakit tenggorokan, Kesulitan bernapas. Selain itu, ada juga gejala yang kurang umum, yaitu: Batuk berdarah, Mual , muntah dan Diare. Tidak hanya itu, tanda-tanda pneumonia juga sering dialami oleh mereka yang mengidap MERS. Karena tahap-tahap awal penyakit ini sangat mirip dengan gejala flu lantaran MERS termasuk penyakit yang sulit dideteksi. Maka dari itu, disarankan untuk awas dan segera memeriksakan diri jika mengalami gejala-gejala yang sudah disebutkan di atas. Penting untuk diketahui juga bahwa MERS dengan tingkat keparahan yang tinggi dapat memicu gagal organ, terutama ginjal dan syok sepsis hingga kematian. Oleh karena itu, pengidapnya harus menerima perawatan medis darurat di rumah sakit.</w:t>
      </w:r>
    </w:p>
    <w:p w14:paraId="479A0983">
      <w:pPr>
        <w:spacing w:after="0"/>
        <w:ind w:firstLine="360"/>
        <w:jc w:val="both"/>
        <w:rPr>
          <w:color w:val="auto"/>
        </w:rPr>
      </w:pPr>
      <w:r>
        <w:rPr>
          <w:color w:val="auto"/>
        </w:rPr>
        <w:t>Jumlah Jemaah Haji/Umroh di Kabupaten</w:t>
      </w:r>
      <w:r>
        <w:rPr>
          <w:rFonts w:hint="default"/>
          <w:color w:val="auto"/>
          <w:lang w:val="en-US"/>
        </w:rPr>
        <w:t xml:space="preserve"> Pakpak Bharat </w:t>
      </w:r>
      <w:r>
        <w:rPr>
          <w:color w:val="auto"/>
        </w:rPr>
        <w:t xml:space="preserve"> adalah sebanyak </w:t>
      </w:r>
      <w:r>
        <w:rPr>
          <w:rFonts w:hint="default"/>
          <w:color w:val="auto"/>
          <w:lang w:val="en-US"/>
        </w:rPr>
        <w:t>3 (Tiga )</w:t>
      </w:r>
      <w:r>
        <w:rPr>
          <w:color w:val="auto"/>
        </w:rPr>
        <w:t xml:space="preserve"> orang. Cakupan Imunisasi Influenza di Kabupaten</w:t>
      </w:r>
      <w:r>
        <w:rPr>
          <w:rFonts w:hint="default"/>
          <w:color w:val="auto"/>
          <w:lang w:val="en-US"/>
        </w:rPr>
        <w:t xml:space="preserve"> Pakpak Bharat</w:t>
      </w:r>
      <w:r>
        <w:rPr>
          <w:color w:val="auto"/>
        </w:rPr>
        <w:t xml:space="preserve"> adalah sebesar  </w:t>
      </w:r>
      <w:r>
        <w:rPr>
          <w:rFonts w:hint="default"/>
          <w:color w:val="auto"/>
          <w:lang w:val="en-US"/>
        </w:rPr>
        <w:t xml:space="preserve">100 </w:t>
      </w:r>
      <w:r>
        <w:rPr>
          <w:color w:val="auto"/>
        </w:rPr>
        <w:t>%.</w:t>
      </w:r>
    </w:p>
    <w:p w14:paraId="2624DB9D">
      <w:pPr>
        <w:spacing w:after="0"/>
        <w:ind w:firstLine="360"/>
        <w:jc w:val="both"/>
        <w:rPr>
          <w:lang w:val="id-ID"/>
        </w:rPr>
      </w:pPr>
      <w:r>
        <w:rPr>
          <w:lang w:val="id-ID"/>
        </w:rPr>
        <w:t>Promosi Kesehatan pada Program Haji Kabupaten/Kota selalu menganjurkan kepada seluruh Jamaah Haji/Umroh agar :</w:t>
      </w:r>
    </w:p>
    <w:p w14:paraId="5D0FFD61">
      <w:pPr>
        <w:pStyle w:val="8"/>
        <w:numPr>
          <w:ilvl w:val="0"/>
          <w:numId w:val="1"/>
        </w:numPr>
        <w:spacing w:after="0"/>
        <w:jc w:val="both"/>
        <w:rPr>
          <w:lang w:val="id-ID"/>
        </w:rPr>
      </w:pPr>
      <w:r>
        <w:rPr>
          <w:lang w:val="id-ID"/>
        </w:rPr>
        <w:t>Menggunakan masker jika sakit atau sedang berada di keramaian.</w:t>
      </w:r>
    </w:p>
    <w:p w14:paraId="594F2598">
      <w:pPr>
        <w:pStyle w:val="8"/>
        <w:numPr>
          <w:ilvl w:val="0"/>
          <w:numId w:val="1"/>
        </w:numPr>
        <w:spacing w:after="0"/>
        <w:jc w:val="both"/>
        <w:rPr>
          <w:lang w:val="id-ID"/>
        </w:rPr>
      </w:pPr>
      <w:r>
        <w:rPr>
          <w:lang w:val="id-ID"/>
        </w:rPr>
        <w:t>Menjaga kebersihan tangan dengan membiasakan cuci tangan pakai sabun dengan air mengalir.</w:t>
      </w:r>
    </w:p>
    <w:p w14:paraId="2151538F">
      <w:pPr>
        <w:pStyle w:val="8"/>
        <w:numPr>
          <w:ilvl w:val="0"/>
          <w:numId w:val="1"/>
        </w:numPr>
        <w:spacing w:after="0"/>
        <w:jc w:val="both"/>
        <w:rPr>
          <w:lang w:val="id-ID"/>
        </w:rPr>
      </w:pPr>
      <w:r>
        <w:rPr>
          <w:lang w:val="id-ID"/>
        </w:rPr>
        <w:t>Tidak menyentuh mata, hidung, dan mulut dengan tangan yang belum dibersihkan.</w:t>
      </w:r>
    </w:p>
    <w:p w14:paraId="667FB12B">
      <w:pPr>
        <w:pStyle w:val="8"/>
        <w:numPr>
          <w:ilvl w:val="0"/>
          <w:numId w:val="1"/>
        </w:numPr>
        <w:spacing w:after="0"/>
        <w:jc w:val="both"/>
        <w:rPr>
          <w:lang w:val="id-ID"/>
        </w:rPr>
      </w:pPr>
      <w:r>
        <w:rPr>
          <w:lang w:val="id-ID"/>
        </w:rPr>
        <w:t>Istirahat cukup, asupan gizi yang baik dan tidak merokok.</w:t>
      </w:r>
    </w:p>
    <w:p w14:paraId="18D7F0E1">
      <w:pPr>
        <w:pStyle w:val="8"/>
        <w:numPr>
          <w:ilvl w:val="0"/>
          <w:numId w:val="1"/>
        </w:numPr>
        <w:spacing w:after="0"/>
        <w:jc w:val="both"/>
        <w:rPr>
          <w:lang w:val="id-ID"/>
        </w:rPr>
      </w:pPr>
      <w:r>
        <w:rPr>
          <w:lang w:val="id-ID"/>
        </w:rPr>
        <w:t>Tidak mengkonsumsi produk hewani yang mentah atau setengah matang termasuk susu dan daging karena berisiko tinggi terinfeksi berbagai patogen yang menyebabkan penyakit pada manusia.</w:t>
      </w:r>
    </w:p>
    <w:p w14:paraId="76372C3F">
      <w:pPr>
        <w:pStyle w:val="8"/>
        <w:numPr>
          <w:ilvl w:val="0"/>
          <w:numId w:val="1"/>
        </w:numPr>
        <w:spacing w:after="0"/>
        <w:jc w:val="both"/>
        <w:rPr>
          <w:lang w:val="id-ID"/>
        </w:rPr>
      </w:pPr>
      <w:r>
        <w:rPr>
          <w:lang w:val="id-ID"/>
        </w:rPr>
        <w:t>Menghindari kontaminasi silang dengan makanan mentah.</w:t>
      </w:r>
    </w:p>
    <w:p w14:paraId="1D7AD811">
      <w:pPr>
        <w:pStyle w:val="8"/>
        <w:numPr>
          <w:ilvl w:val="0"/>
          <w:numId w:val="1"/>
        </w:numPr>
        <w:spacing w:after="0"/>
        <w:jc w:val="both"/>
        <w:rPr>
          <w:lang w:val="id-ID"/>
        </w:rPr>
      </w:pPr>
      <w:r>
        <w:rPr>
          <w:lang w:val="id-ID"/>
        </w:rPr>
        <w:t>Membatasi kontak dengan kasus yang sedang diselidiki dan bila tak terhindarkan buat jarak dengan kasus, serta tidak kontak dekat dengan orang sedang sakit saat berada di kawasan Timur Tengah.</w:t>
      </w:r>
    </w:p>
    <w:p w14:paraId="16808233">
      <w:pPr>
        <w:pStyle w:val="8"/>
        <w:numPr>
          <w:ilvl w:val="0"/>
          <w:numId w:val="1"/>
        </w:numPr>
        <w:spacing w:after="0"/>
        <w:jc w:val="both"/>
        <w:rPr>
          <w:lang w:val="id-ID"/>
        </w:rPr>
      </w:pPr>
      <w:r>
        <w:rPr>
          <w:lang w:val="id-ID"/>
        </w:rPr>
        <w:t>Menerapkan etika batuk ketika sakit</w:t>
      </w:r>
    </w:p>
    <w:p w14:paraId="650835BC">
      <w:pPr>
        <w:pStyle w:val="8"/>
        <w:numPr>
          <w:ilvl w:val="0"/>
          <w:numId w:val="1"/>
        </w:numPr>
        <w:spacing w:after="0"/>
        <w:jc w:val="both"/>
        <w:rPr>
          <w:lang w:val="id-ID"/>
        </w:rPr>
      </w:pPr>
      <w:r>
        <w:rPr>
          <w:lang w:val="id-ID"/>
        </w:rPr>
        <w:t>Menyampaikan komunikasi, informasi, dan edukasi pada masyarakat.</w:t>
      </w:r>
    </w:p>
    <w:p w14:paraId="4D5DCB8E">
      <w:pPr>
        <w:pStyle w:val="8"/>
        <w:numPr>
          <w:ilvl w:val="0"/>
          <w:numId w:val="1"/>
        </w:numPr>
        <w:spacing w:after="0"/>
        <w:jc w:val="both"/>
        <w:rPr>
          <w:lang w:val="id-ID"/>
        </w:rPr>
      </w:pPr>
      <w:r>
        <w:rPr>
          <w:lang w:val="id-ID"/>
        </w:rPr>
        <w:t>Meningkatkan kesadaran tentang MERS di kalangan wisatawan dari dan ke negara-negara yang terkena dampak sebagai praktek kesehatan masyarakat yang baik.</w:t>
      </w:r>
    </w:p>
    <w:p w14:paraId="26FAE807">
      <w:pPr>
        <w:pStyle w:val="8"/>
        <w:numPr>
          <w:ilvl w:val="0"/>
          <w:numId w:val="1"/>
        </w:numPr>
        <w:spacing w:after="0"/>
        <w:jc w:val="both"/>
        <w:rPr>
          <w:lang w:val="id-ID"/>
        </w:rPr>
      </w:pPr>
      <w:r>
        <w:rPr>
          <w:lang w:val="id-ID"/>
        </w:rPr>
        <w:t>Bagi jemaah haji dan umroh disarankan menghindari kontak erat dengan penderita/hewan penular.</w:t>
      </w:r>
    </w:p>
    <w:p w14:paraId="06D20A03">
      <w:pPr>
        <w:pStyle w:val="8"/>
        <w:numPr>
          <w:ilvl w:val="0"/>
          <w:numId w:val="1"/>
        </w:numPr>
        <w:spacing w:after="0"/>
        <w:jc w:val="both"/>
        <w:rPr>
          <w:lang w:val="id-ID"/>
        </w:rPr>
      </w:pPr>
      <w:r>
        <w:rPr>
          <w:lang w:val="id-ID"/>
        </w:rPr>
        <w:t>Jika mengunjungi peternakan, pasar, atau tempat lain di mana unta dromedaris dan hewan lain berada harus menerapkan perilaku menjaga kebersihan seperti mencuci tangan dengan teratur sebelum dan sesudah menyentuh hewan dan harus menghindari kontak dengan hewan yang sakit.</w:t>
      </w:r>
    </w:p>
    <w:p w14:paraId="6F3E83D3">
      <w:pPr>
        <w:jc w:val="both"/>
      </w:pPr>
    </w:p>
    <w:p w14:paraId="244CD7E2">
      <w:pPr>
        <w:ind w:left="0" w:right="0" w:firstLine="360"/>
        <w:jc w:val="both"/>
      </w:pPr>
      <w:r>
        <w:rPr>
          <w:b/>
          <w:bCs/>
        </w:rPr>
        <w:t>b. Tujuan</w:t>
      </w:r>
    </w:p>
    <w:p w14:paraId="574F8EBF">
      <w:pPr>
        <w:numPr>
          <w:ilvl w:val="0"/>
          <w:numId w:val="2"/>
        </w:numPr>
        <w:jc w:val="both"/>
      </w:pPr>
      <w:r>
        <w:t>Memberikan panduan bagi daerah dalam melihat situasi dan kondisi penyakit infeksi emerging dalam hal ini penyakit Mers.</w:t>
      </w:r>
    </w:p>
    <w:p w14:paraId="559BBE0C">
      <w:pPr>
        <w:numPr>
          <w:ilvl w:val="0"/>
          <w:numId w:val="2"/>
        </w:numPr>
        <w:jc w:val="both"/>
      </w:pPr>
      <w:r>
        <w:t xml:space="preserve">Dapat mengoptimalkan penyelenggaraan penanggulangan kejadian penyakit infeksi emerging di daerah Kabupaten. </w:t>
      </w:r>
    </w:p>
    <w:p w14:paraId="5FB79721">
      <w:pPr>
        <w:numPr>
          <w:ilvl w:val="0"/>
          <w:numId w:val="2"/>
        </w:numPr>
        <w:jc w:val="both"/>
      </w:pPr>
      <w:r>
        <w:t>Dapat di jadikan dasar bagi daerah dalam kesiapsiagaan dan penanggulangan penyakit infeksi emerging ataupun penyakit yang berpotensi wabah/KLB.</w:t>
      </w:r>
    </w:p>
    <w:p w14:paraId="259BADDD">
      <w:pPr>
        <w:numPr>
          <w:ilvl w:val="0"/>
          <w:numId w:val="2"/>
        </w:numPr>
        <w:jc w:val="both"/>
      </w:pPr>
      <w:r>
        <w:t>[Tambahkan sesuai Arah/Tujuan Dinas Kesehatan dalam penyusunan Peta Risiko Mers]</w:t>
      </w:r>
    </w:p>
    <w:p w14:paraId="28B98AD8">
      <w:pPr>
        <w:numPr>
          <w:numId w:val="0"/>
        </w:numPr>
        <w:ind w:left="360" w:leftChars="0"/>
        <w:jc w:val="both"/>
      </w:pPr>
    </w:p>
    <w:p w14:paraId="39319722">
      <w:pPr>
        <w:jc w:val="both"/>
      </w:pPr>
      <w:r>
        <w:rPr>
          <w:b/>
          <w:bCs/>
        </w:rPr>
        <w:t>2. Hasil Pemetaan Risiko</w:t>
      </w:r>
    </w:p>
    <w:p w14:paraId="2EC0F446">
      <w:pPr>
        <w:ind w:left="0" w:right="0" w:firstLine="360"/>
        <w:jc w:val="both"/>
      </w:pPr>
      <w:r>
        <w:rPr>
          <w:b/>
          <w:bCs/>
        </w:rPr>
        <w:t xml:space="preserve">a. Penilaian ancaman </w:t>
      </w:r>
    </w:p>
    <w:p w14:paraId="40D7F17B">
      <w:pPr>
        <w:ind w:left="0" w:right="0" w:firstLine="360"/>
        <w:jc w:val="both"/>
      </w:pPr>
      <w:r>
        <w:t xml:space="preserve">Penetapan nilai risiko ancaman Mers terdapat beberapa kategori, yaitu T/tinggi, S/sedang, R/rendah, dan A/abai, Untuk Kabupaten Pakpak Bharat, kategori tersebut dapat dilihat pada tabel 1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99"/>
        <w:gridCol w:w="1981"/>
        <w:gridCol w:w="2867"/>
        <w:gridCol w:w="1762"/>
        <w:gridCol w:w="903"/>
        <w:gridCol w:w="1041"/>
      </w:tblGrid>
      <w:tr w14:paraId="619CDFA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5A1182D1">
            <w:pPr>
              <w:jc w:val="both"/>
            </w:pPr>
            <w:r>
              <w:rPr>
                <w:b/>
                <w:bCs/>
              </w:rPr>
              <w:t>No.</w:t>
            </w:r>
          </w:p>
        </w:tc>
        <w:tc>
          <w:tcPr>
            <w:noWrap/>
          </w:tcPr>
          <w:p w14:paraId="28ED5926">
            <w:pPr>
              <w:jc w:val="both"/>
            </w:pPr>
            <w:r>
              <w:rPr>
                <w:b/>
                <w:bCs/>
              </w:rPr>
              <w:t>KATEGORI</w:t>
            </w:r>
          </w:p>
        </w:tc>
        <w:tc>
          <w:tcPr>
            <w:noWrap/>
          </w:tcPr>
          <w:p w14:paraId="1DAE65C6">
            <w:pPr>
              <w:jc w:val="both"/>
            </w:pPr>
            <w:r>
              <w:rPr>
                <w:b/>
                <w:bCs/>
              </w:rPr>
              <w:t>SUBKATEGORI</w:t>
            </w:r>
          </w:p>
        </w:tc>
        <w:tc>
          <w:tcPr>
            <w:noWrap/>
          </w:tcPr>
          <w:p w14:paraId="30B88FFD">
            <w:pPr>
              <w:jc w:val="both"/>
            </w:pPr>
            <w:r>
              <w:rPr>
                <w:b/>
                <w:bCs/>
              </w:rPr>
              <w:t>NILAI PER KATEGORI</w:t>
            </w:r>
          </w:p>
        </w:tc>
        <w:tc>
          <w:tcPr>
            <w:noWrap/>
          </w:tcPr>
          <w:p w14:paraId="38D08F8B">
            <w:pPr>
              <w:jc w:val="both"/>
            </w:pPr>
            <w:r>
              <w:rPr>
                <w:b/>
                <w:bCs/>
              </w:rPr>
              <w:t>BOBOT (B)</w:t>
            </w:r>
          </w:p>
        </w:tc>
        <w:tc>
          <w:tcPr>
            <w:noWrap/>
          </w:tcPr>
          <w:p w14:paraId="67D8DDD8">
            <w:pPr>
              <w:jc w:val="both"/>
            </w:pPr>
            <w:r>
              <w:rPr>
                <w:b/>
                <w:bCs/>
              </w:rPr>
              <w:t>INDEX (NXB)</w:t>
            </w:r>
          </w:p>
        </w:tc>
      </w:tr>
      <w:tr w14:paraId="010B43A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30B6EA0">
            <w:pPr>
              <w:jc w:val="both"/>
            </w:pPr>
            <w:r>
              <w:t>1</w:t>
            </w:r>
          </w:p>
        </w:tc>
        <w:tc>
          <w:tcPr>
            <w:noWrap/>
          </w:tcPr>
          <w:p w14:paraId="3CAE77DD">
            <w:pPr>
              <w:jc w:val="both"/>
            </w:pPr>
            <w:r>
              <w:t>Karakteristik penyakit</w:t>
            </w:r>
          </w:p>
        </w:tc>
        <w:tc>
          <w:tcPr>
            <w:noWrap/>
          </w:tcPr>
          <w:p w14:paraId="0F48C4BD">
            <w:pPr>
              <w:jc w:val="both"/>
            </w:pPr>
            <w:r>
              <w:t>Karakteristik penyakit (literatur/tim ahli)</w:t>
            </w:r>
          </w:p>
        </w:tc>
        <w:tc>
          <w:tcPr>
            <w:shd w:val="clear" w:color="auto" w:fill="FDE9D9"/>
            <w:noWrap/>
          </w:tcPr>
          <w:p w14:paraId="6EBFE645">
            <w:pPr>
              <w:jc w:val="both"/>
            </w:pPr>
            <w:r>
              <w:rPr>
                <w:b/>
                <w:bCs/>
                <w:color w:val="FF0000"/>
                <w:shd w:val="clear" w:fill="FDE9D9"/>
              </w:rPr>
              <w:t>T</w:t>
            </w:r>
          </w:p>
        </w:tc>
        <w:tc>
          <w:tcPr>
            <w:noWrap/>
          </w:tcPr>
          <w:p w14:paraId="653C750C">
            <w:pPr>
              <w:jc w:val="both"/>
            </w:pPr>
            <w:r>
              <w:rPr>
                <w:color w:val="0087CD"/>
              </w:rPr>
              <w:t xml:space="preserve"> 30.25 </w:t>
            </w:r>
          </w:p>
        </w:tc>
        <w:tc>
          <w:tcPr>
            <w:noWrap/>
          </w:tcPr>
          <w:p w14:paraId="3F2ED668">
            <w:pPr>
              <w:jc w:val="both"/>
            </w:pPr>
            <w:r>
              <w:rPr>
                <w:color w:val="0087CD"/>
              </w:rPr>
              <w:t xml:space="preserve"> 30.25 </w:t>
            </w:r>
          </w:p>
        </w:tc>
      </w:tr>
      <w:tr w14:paraId="09B6204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3080823">
            <w:pPr>
              <w:jc w:val="both"/>
            </w:pPr>
            <w:r>
              <w:t>2</w:t>
            </w:r>
          </w:p>
        </w:tc>
        <w:tc>
          <w:tcPr>
            <w:noWrap/>
          </w:tcPr>
          <w:p w14:paraId="4EB6AFF8">
            <w:pPr>
              <w:jc w:val="both"/>
            </w:pPr>
            <w:r>
              <w:t>Pengobatan</w:t>
            </w:r>
          </w:p>
        </w:tc>
        <w:tc>
          <w:tcPr>
            <w:noWrap/>
          </w:tcPr>
          <w:p w14:paraId="1316903F">
            <w:pPr>
              <w:jc w:val="both"/>
            </w:pPr>
            <w:r>
              <w:t>Pengobatan (literatur/tim ahli)</w:t>
            </w:r>
          </w:p>
        </w:tc>
        <w:tc>
          <w:tcPr>
            <w:shd w:val="clear" w:color="auto" w:fill="FDE9D9"/>
            <w:noWrap/>
          </w:tcPr>
          <w:p w14:paraId="73CFCD69">
            <w:pPr>
              <w:jc w:val="both"/>
            </w:pPr>
            <w:r>
              <w:rPr>
                <w:b/>
                <w:bCs/>
                <w:color w:val="FF0000"/>
                <w:shd w:val="clear" w:fill="FDE9D9"/>
              </w:rPr>
              <w:t>T</w:t>
            </w:r>
          </w:p>
        </w:tc>
        <w:tc>
          <w:tcPr>
            <w:noWrap/>
          </w:tcPr>
          <w:p w14:paraId="5225C1A7">
            <w:pPr>
              <w:jc w:val="both"/>
            </w:pPr>
            <w:r>
              <w:rPr>
                <w:color w:val="0087CD"/>
              </w:rPr>
              <w:t xml:space="preserve"> 6.90 </w:t>
            </w:r>
          </w:p>
        </w:tc>
        <w:tc>
          <w:tcPr>
            <w:noWrap/>
          </w:tcPr>
          <w:p w14:paraId="46AA5757">
            <w:pPr>
              <w:jc w:val="both"/>
            </w:pPr>
            <w:r>
              <w:rPr>
                <w:color w:val="0087CD"/>
              </w:rPr>
              <w:t xml:space="preserve"> 6.90 </w:t>
            </w:r>
          </w:p>
        </w:tc>
      </w:tr>
      <w:tr w14:paraId="4C153A2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5CE4079">
            <w:pPr>
              <w:jc w:val="both"/>
            </w:pPr>
            <w:r>
              <w:t>3</w:t>
            </w:r>
          </w:p>
        </w:tc>
        <w:tc>
          <w:tcPr>
            <w:noWrap/>
          </w:tcPr>
          <w:p w14:paraId="377FEEF0">
            <w:pPr>
              <w:jc w:val="both"/>
            </w:pPr>
            <w:r>
              <w:t>Pencegahan</w:t>
            </w:r>
          </w:p>
        </w:tc>
        <w:tc>
          <w:tcPr>
            <w:noWrap/>
          </w:tcPr>
          <w:p w14:paraId="48F424BC">
            <w:pPr>
              <w:jc w:val="both"/>
            </w:pPr>
            <w:r>
              <w:t>Pencegahan (literatur/tim ahli)</w:t>
            </w:r>
          </w:p>
        </w:tc>
        <w:tc>
          <w:tcPr>
            <w:shd w:val="clear" w:color="auto" w:fill="FDE9D9"/>
            <w:noWrap/>
          </w:tcPr>
          <w:p w14:paraId="42A1CC63">
            <w:pPr>
              <w:jc w:val="both"/>
            </w:pPr>
            <w:r>
              <w:rPr>
                <w:b/>
                <w:bCs/>
                <w:color w:val="FF0000"/>
                <w:shd w:val="clear" w:fill="FDE9D9"/>
              </w:rPr>
              <w:t>T</w:t>
            </w:r>
          </w:p>
        </w:tc>
        <w:tc>
          <w:tcPr>
            <w:noWrap/>
          </w:tcPr>
          <w:p w14:paraId="206C8631">
            <w:pPr>
              <w:jc w:val="both"/>
            </w:pPr>
            <w:r>
              <w:rPr>
                <w:color w:val="0087CD"/>
              </w:rPr>
              <w:t xml:space="preserve"> 23.56 </w:t>
            </w:r>
          </w:p>
        </w:tc>
        <w:tc>
          <w:tcPr>
            <w:noWrap/>
          </w:tcPr>
          <w:p w14:paraId="6E9B4E10">
            <w:pPr>
              <w:jc w:val="both"/>
            </w:pPr>
            <w:r>
              <w:rPr>
                <w:color w:val="0087CD"/>
              </w:rPr>
              <w:t xml:space="preserve"> 23.56 </w:t>
            </w:r>
          </w:p>
        </w:tc>
      </w:tr>
      <w:tr w14:paraId="7467B21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5C16695">
            <w:pPr>
              <w:jc w:val="both"/>
            </w:pPr>
            <w:r>
              <w:t>4</w:t>
            </w:r>
          </w:p>
        </w:tc>
        <w:tc>
          <w:tcPr>
            <w:noWrap/>
          </w:tcPr>
          <w:p w14:paraId="0B1FD277">
            <w:pPr>
              <w:jc w:val="both"/>
            </w:pPr>
            <w:r>
              <w:t>Risiko importasi</w:t>
            </w:r>
          </w:p>
        </w:tc>
        <w:tc>
          <w:tcPr>
            <w:noWrap/>
          </w:tcPr>
          <w:p w14:paraId="17D43064">
            <w:pPr>
              <w:jc w:val="both"/>
            </w:pPr>
            <w:r>
              <w:t>Risiko importasi (literatur/tim ahli)</w:t>
            </w:r>
          </w:p>
        </w:tc>
        <w:tc>
          <w:tcPr>
            <w:shd w:val="clear" w:color="auto" w:fill="FDE9D9"/>
            <w:noWrap/>
          </w:tcPr>
          <w:p w14:paraId="1F0EB07D">
            <w:pPr>
              <w:jc w:val="both"/>
            </w:pPr>
            <w:r>
              <w:rPr>
                <w:b/>
                <w:bCs/>
                <w:color w:val="FF0000"/>
                <w:shd w:val="clear" w:fill="FDE9D9"/>
              </w:rPr>
              <w:t>T</w:t>
            </w:r>
          </w:p>
        </w:tc>
        <w:tc>
          <w:tcPr>
            <w:noWrap/>
          </w:tcPr>
          <w:p w14:paraId="6554A6AA">
            <w:pPr>
              <w:jc w:val="both"/>
            </w:pPr>
            <w:r>
              <w:rPr>
                <w:color w:val="0087CD"/>
              </w:rPr>
              <w:t xml:space="preserve"> 11.25 </w:t>
            </w:r>
          </w:p>
        </w:tc>
        <w:tc>
          <w:tcPr>
            <w:noWrap/>
          </w:tcPr>
          <w:p w14:paraId="6D99FC60">
            <w:pPr>
              <w:jc w:val="both"/>
            </w:pPr>
            <w:r>
              <w:rPr>
                <w:color w:val="0087CD"/>
              </w:rPr>
              <w:t xml:space="preserve"> 11.25 </w:t>
            </w:r>
          </w:p>
        </w:tc>
      </w:tr>
      <w:tr w14:paraId="5328249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2B0C4634">
            <w:pPr>
              <w:jc w:val="both"/>
            </w:pPr>
            <w:r>
              <w:t>5</w:t>
            </w:r>
          </w:p>
        </w:tc>
        <w:tc>
          <w:tcPr>
            <w:noWrap/>
          </w:tcPr>
          <w:p w14:paraId="7DAC70E2">
            <w:pPr>
              <w:jc w:val="both"/>
            </w:pPr>
            <w:r>
              <w:t>Attack Rate</w:t>
            </w:r>
          </w:p>
        </w:tc>
        <w:tc>
          <w:tcPr>
            <w:noWrap/>
          </w:tcPr>
          <w:p w14:paraId="1C150D26">
            <w:pPr>
              <w:jc w:val="both"/>
            </w:pPr>
            <w:r>
              <w:t>Attack Rate (literatur/tim ahli)</w:t>
            </w:r>
          </w:p>
        </w:tc>
        <w:tc>
          <w:tcPr>
            <w:shd w:val="clear" w:color="auto" w:fill="FDE9D9"/>
            <w:noWrap/>
          </w:tcPr>
          <w:p w14:paraId="5719F6EB">
            <w:pPr>
              <w:jc w:val="both"/>
            </w:pPr>
            <w:r>
              <w:rPr>
                <w:b/>
                <w:bCs/>
                <w:shd w:val="clear" w:fill="FDE9D9"/>
              </w:rPr>
              <w:t>R</w:t>
            </w:r>
          </w:p>
        </w:tc>
        <w:tc>
          <w:tcPr>
            <w:noWrap/>
          </w:tcPr>
          <w:p w14:paraId="4EFE0612">
            <w:pPr>
              <w:jc w:val="both"/>
            </w:pPr>
            <w:r>
              <w:rPr>
                <w:color w:val="0087CD"/>
              </w:rPr>
              <w:t xml:space="preserve"> 10.47 </w:t>
            </w:r>
          </w:p>
        </w:tc>
        <w:tc>
          <w:tcPr>
            <w:noWrap/>
          </w:tcPr>
          <w:p w14:paraId="265729DE">
            <w:pPr>
              <w:jc w:val="both"/>
            </w:pPr>
            <w:r>
              <w:rPr>
                <w:color w:val="0087CD"/>
              </w:rPr>
              <w:t xml:space="preserve"> 0.10 </w:t>
            </w:r>
          </w:p>
        </w:tc>
      </w:tr>
      <w:tr w14:paraId="1352313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E3E8E10">
            <w:pPr>
              <w:jc w:val="both"/>
            </w:pPr>
            <w:r>
              <w:t>6</w:t>
            </w:r>
          </w:p>
        </w:tc>
        <w:tc>
          <w:tcPr>
            <w:noWrap/>
          </w:tcPr>
          <w:p w14:paraId="0A76A27B">
            <w:pPr>
              <w:jc w:val="both"/>
            </w:pPr>
            <w:r>
              <w:t>Risiko penularan setempat</w:t>
            </w:r>
          </w:p>
        </w:tc>
        <w:tc>
          <w:tcPr>
            <w:noWrap/>
          </w:tcPr>
          <w:p w14:paraId="5D398249">
            <w:pPr>
              <w:jc w:val="both"/>
            </w:pPr>
            <w:r>
              <w:t>Risiko penularan setempat</w:t>
            </w:r>
          </w:p>
        </w:tc>
        <w:tc>
          <w:tcPr>
            <w:shd w:val="clear" w:color="auto" w:fill="FDE9D9"/>
            <w:noWrap/>
          </w:tcPr>
          <w:p w14:paraId="477D6F6D">
            <w:pPr>
              <w:jc w:val="both"/>
            </w:pPr>
            <w:r>
              <w:rPr>
                <w:b/>
                <w:bCs/>
                <w:shd w:val="clear" w:fill="FDE9D9"/>
              </w:rPr>
              <w:t>S</w:t>
            </w:r>
          </w:p>
        </w:tc>
        <w:tc>
          <w:tcPr>
            <w:noWrap/>
          </w:tcPr>
          <w:p w14:paraId="312CC30C">
            <w:pPr>
              <w:jc w:val="both"/>
            </w:pPr>
            <w:r>
              <w:rPr>
                <w:color w:val="0087CD"/>
              </w:rPr>
              <w:t xml:space="preserve"> 15.03 </w:t>
            </w:r>
          </w:p>
        </w:tc>
        <w:tc>
          <w:tcPr>
            <w:noWrap/>
          </w:tcPr>
          <w:p w14:paraId="032B5741">
            <w:pPr>
              <w:jc w:val="both"/>
            </w:pPr>
            <w:r>
              <w:rPr>
                <w:color w:val="0087CD"/>
              </w:rPr>
              <w:t xml:space="preserve"> 1.50 </w:t>
            </w:r>
          </w:p>
        </w:tc>
      </w:tr>
      <w:tr w14:paraId="10708F9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46EB2D9">
            <w:pPr>
              <w:jc w:val="both"/>
            </w:pPr>
            <w:r>
              <w:t>7</w:t>
            </w:r>
          </w:p>
        </w:tc>
        <w:tc>
          <w:tcPr>
            <w:noWrap/>
          </w:tcPr>
          <w:p w14:paraId="4DB0EF37">
            <w:pPr>
              <w:jc w:val="both"/>
            </w:pPr>
            <w:r>
              <w:t>Dampak ekonomi</w:t>
            </w:r>
          </w:p>
        </w:tc>
        <w:tc>
          <w:tcPr>
            <w:noWrap/>
          </w:tcPr>
          <w:p w14:paraId="5C2A3EDC">
            <w:pPr>
              <w:jc w:val="both"/>
            </w:pPr>
            <w:r>
              <w:t>Dampak ekonomi (penanggulangan)</w:t>
            </w:r>
          </w:p>
        </w:tc>
        <w:tc>
          <w:tcPr>
            <w:shd w:val="clear" w:color="auto" w:fill="FDE9D9"/>
            <w:noWrap/>
          </w:tcPr>
          <w:p w14:paraId="78B81B71">
            <w:pPr>
              <w:jc w:val="both"/>
            </w:pPr>
            <w:r>
              <w:rPr>
                <w:b/>
                <w:bCs/>
                <w:shd w:val="clear" w:fill="FDE9D9"/>
              </w:rPr>
              <w:t>R</w:t>
            </w:r>
          </w:p>
        </w:tc>
        <w:tc>
          <w:tcPr>
            <w:noWrap/>
          </w:tcPr>
          <w:p w14:paraId="1C20AE94">
            <w:pPr>
              <w:jc w:val="both"/>
            </w:pPr>
            <w:r>
              <w:rPr>
                <w:color w:val="0087CD"/>
              </w:rPr>
              <w:t xml:space="preserve"> 2.54 </w:t>
            </w:r>
          </w:p>
        </w:tc>
        <w:tc>
          <w:tcPr>
            <w:noWrap/>
          </w:tcPr>
          <w:p w14:paraId="342F9666">
            <w:pPr>
              <w:jc w:val="both"/>
            </w:pPr>
            <w:r>
              <w:rPr>
                <w:color w:val="0087CD"/>
              </w:rPr>
              <w:t xml:space="preserve"> 0.03 </w:t>
            </w:r>
          </w:p>
        </w:tc>
      </w:tr>
    </w:tbl>
    <w:p w14:paraId="63195CAD">
      <w:pPr>
        <w:jc w:val="both"/>
        <w:rPr>
          <w:rFonts w:hint="default"/>
          <w:lang w:val="en-US"/>
        </w:rPr>
      </w:pPr>
      <w:r>
        <w:t>Tabel 1. Penetapan Nilai Risiko Mers Kategori Ancaman Kabupaten Pakpak Bharat Tahun 202</w:t>
      </w:r>
      <w:r>
        <w:rPr>
          <w:rFonts w:hint="default"/>
          <w:lang w:val="en-US"/>
        </w:rPr>
        <w:t>5</w:t>
      </w:r>
    </w:p>
    <w:p w14:paraId="4BC40604">
      <w:pPr>
        <w:ind w:left="0" w:right="0" w:firstLine="360"/>
        <w:jc w:val="both"/>
      </w:pPr>
      <w:r>
        <w:t>Berdasarkan hasil penilaian ancaman pada penyakit Mers terdapat 4 subkategori pada kategori ancaman yang masuk ke dalam nilai risiko Tinggi, yaitu :</w:t>
      </w:r>
    </w:p>
    <w:p w14:paraId="28FCB398">
      <w:pPr>
        <w:numPr>
          <w:ilvl w:val="0"/>
          <w:numId w:val="3"/>
        </w:numPr>
        <w:jc w:val="both"/>
      </w:pPr>
      <w:r>
        <w:t xml:space="preserve">Subkategori Karakteristik penyakit (literatur/tim ahli), alasan </w:t>
      </w:r>
      <w:r>
        <w:rPr>
          <w:rFonts w:hint="default"/>
          <w:lang w:val="en-US"/>
        </w:rPr>
        <w:t>ketetapan tim ahli</w:t>
      </w:r>
    </w:p>
    <w:p w14:paraId="2692059B">
      <w:pPr>
        <w:numPr>
          <w:ilvl w:val="0"/>
          <w:numId w:val="3"/>
        </w:numPr>
        <w:jc w:val="both"/>
      </w:pPr>
      <w:r>
        <w:t xml:space="preserve">Subkategori Pengobatan (literatur/tim ahli), alasan </w:t>
      </w:r>
      <w:r>
        <w:rPr>
          <w:rFonts w:hint="default"/>
          <w:lang w:val="en-US"/>
        </w:rPr>
        <w:t>ketetapan tim ahli</w:t>
      </w:r>
    </w:p>
    <w:p w14:paraId="5CDB1BCD">
      <w:pPr>
        <w:numPr>
          <w:ilvl w:val="0"/>
          <w:numId w:val="3"/>
        </w:numPr>
        <w:jc w:val="both"/>
      </w:pPr>
      <w:r>
        <w:t xml:space="preserve">Subkategori Pencegahan (literatur/tim ahli), alasan </w:t>
      </w:r>
      <w:r>
        <w:rPr>
          <w:rFonts w:hint="default"/>
          <w:lang w:val="en-US"/>
        </w:rPr>
        <w:t>ketetapan tim ahli</w:t>
      </w:r>
    </w:p>
    <w:p w14:paraId="479C12F3">
      <w:pPr>
        <w:numPr>
          <w:ilvl w:val="0"/>
          <w:numId w:val="3"/>
        </w:numPr>
        <w:jc w:val="both"/>
      </w:pPr>
      <w:r>
        <w:t xml:space="preserve">Subkategori Risiko importasi (literatur/tim ahli), alasan </w:t>
      </w:r>
      <w:r>
        <w:rPr>
          <w:rFonts w:hint="default"/>
          <w:lang w:val="en-US"/>
        </w:rPr>
        <w:t>ketetapan tim ahli</w:t>
      </w:r>
    </w:p>
    <w:p w14:paraId="3F7651D5">
      <w:pPr>
        <w:ind w:left="0" w:right="0" w:firstLine="360"/>
        <w:jc w:val="both"/>
      </w:pPr>
      <w:r>
        <w:t>Berdasarkan hasil penilaian ancaman pada penyakit Mers terdapat 1 subkategori pada kategori ancaman yang masuk ke dalam nilai risiko Sedang, yaitu :</w:t>
      </w:r>
    </w:p>
    <w:p w14:paraId="0F1091E0">
      <w:pPr>
        <w:numPr>
          <w:ilvl w:val="0"/>
          <w:numId w:val="4"/>
        </w:numPr>
        <w:jc w:val="both"/>
      </w:pPr>
      <w:r>
        <w:t xml:space="preserve">Subkategori Risiko penularan setempat, alasan </w:t>
      </w:r>
      <w:r>
        <w:rPr>
          <w:rFonts w:hint="default"/>
          <w:lang w:val="en-US"/>
        </w:rPr>
        <w:t>karena tidak terdapat kasus MERS di Indonesia dan Provinsi tahun 2025, namun demikian perlu kewaspadaan.</w:t>
      </w:r>
    </w:p>
    <w:p w14:paraId="7CAC71EE">
      <w:pPr>
        <w:numPr>
          <w:numId w:val="0"/>
        </w:numPr>
        <w:jc w:val="both"/>
      </w:pPr>
    </w:p>
    <w:p w14:paraId="2955A6FA">
      <w:pPr>
        <w:ind w:left="0" w:right="0" w:firstLine="360"/>
        <w:jc w:val="both"/>
      </w:pPr>
      <w:r>
        <w:rPr>
          <w:b/>
          <w:bCs/>
        </w:rPr>
        <w:t xml:space="preserve">b. Penilaian Kerentanan </w:t>
      </w:r>
    </w:p>
    <w:p w14:paraId="668ABBB9">
      <w:pPr>
        <w:ind w:left="0" w:right="0" w:firstLine="360"/>
        <w:jc w:val="both"/>
      </w:pPr>
      <w:r>
        <w:t xml:space="preserve">Penetapan nilai risiko Kerentanan Mers terdapat beberapa kategori, yaitu T/tinggi, S/sedang, R/rendah, dan A/ abai, kategori tersebut dapat dilihat pada tabel 2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16"/>
        <w:gridCol w:w="2787"/>
        <w:gridCol w:w="2787"/>
        <w:gridCol w:w="1453"/>
        <w:gridCol w:w="748"/>
        <w:gridCol w:w="862"/>
      </w:tblGrid>
      <w:tr w14:paraId="0039C43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623CF096">
            <w:pPr>
              <w:jc w:val="both"/>
            </w:pPr>
            <w:r>
              <w:rPr>
                <w:b/>
                <w:bCs/>
              </w:rPr>
              <w:t>No.</w:t>
            </w:r>
          </w:p>
        </w:tc>
        <w:tc>
          <w:tcPr>
            <w:noWrap/>
          </w:tcPr>
          <w:p w14:paraId="6EB78D94">
            <w:pPr>
              <w:jc w:val="both"/>
            </w:pPr>
            <w:r>
              <w:rPr>
                <w:b/>
                <w:bCs/>
              </w:rPr>
              <w:t>KATEGORI</w:t>
            </w:r>
          </w:p>
        </w:tc>
        <w:tc>
          <w:tcPr>
            <w:noWrap/>
          </w:tcPr>
          <w:p w14:paraId="651B2D89">
            <w:pPr>
              <w:jc w:val="both"/>
            </w:pPr>
            <w:r>
              <w:rPr>
                <w:b/>
                <w:bCs/>
              </w:rPr>
              <w:t>SUBKATEGORI</w:t>
            </w:r>
          </w:p>
        </w:tc>
        <w:tc>
          <w:tcPr>
            <w:noWrap/>
          </w:tcPr>
          <w:p w14:paraId="59C2D661">
            <w:pPr>
              <w:jc w:val="both"/>
            </w:pPr>
            <w:r>
              <w:rPr>
                <w:b/>
                <w:bCs/>
              </w:rPr>
              <w:t>NILAI PER KATEGORI</w:t>
            </w:r>
          </w:p>
        </w:tc>
        <w:tc>
          <w:tcPr>
            <w:noWrap/>
          </w:tcPr>
          <w:p w14:paraId="5AB61DEC">
            <w:pPr>
              <w:jc w:val="both"/>
            </w:pPr>
            <w:r>
              <w:rPr>
                <w:b/>
                <w:bCs/>
              </w:rPr>
              <w:t>BOBOT (B)</w:t>
            </w:r>
          </w:p>
        </w:tc>
        <w:tc>
          <w:tcPr>
            <w:noWrap/>
          </w:tcPr>
          <w:p w14:paraId="2039576F">
            <w:pPr>
              <w:jc w:val="both"/>
            </w:pPr>
            <w:r>
              <w:rPr>
                <w:b/>
                <w:bCs/>
              </w:rPr>
              <w:t>INDEX (NXB)</w:t>
            </w:r>
          </w:p>
        </w:tc>
      </w:tr>
      <w:tr w14:paraId="47641FF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EE1EA1E">
            <w:pPr>
              <w:jc w:val="both"/>
            </w:pPr>
            <w:r>
              <w:t>1</w:t>
            </w:r>
          </w:p>
        </w:tc>
        <w:tc>
          <w:tcPr>
            <w:noWrap/>
          </w:tcPr>
          <w:p w14:paraId="239D32E0">
            <w:pPr>
              <w:jc w:val="both"/>
            </w:pPr>
            <w:r>
              <w:t>Perjalanan penduduk ke wilayah terjangkit</w:t>
            </w:r>
          </w:p>
        </w:tc>
        <w:tc>
          <w:tcPr>
            <w:noWrap/>
          </w:tcPr>
          <w:p w14:paraId="0827BD53">
            <w:pPr>
              <w:jc w:val="both"/>
            </w:pPr>
            <w:r>
              <w:t>Perjalanan penduduk ke wilayah terjangkit</w:t>
            </w:r>
          </w:p>
        </w:tc>
        <w:tc>
          <w:tcPr>
            <w:shd w:val="clear" w:color="auto" w:fill="FDE9D9"/>
            <w:noWrap/>
          </w:tcPr>
          <w:p w14:paraId="193257EC">
            <w:pPr>
              <w:jc w:val="both"/>
            </w:pPr>
            <w:r>
              <w:rPr>
                <w:b/>
                <w:bCs/>
                <w:shd w:val="clear" w:fill="FDE9D9"/>
              </w:rPr>
              <w:t>A</w:t>
            </w:r>
          </w:p>
        </w:tc>
        <w:tc>
          <w:tcPr>
            <w:noWrap/>
          </w:tcPr>
          <w:p w14:paraId="20110ABC">
            <w:pPr>
              <w:jc w:val="both"/>
            </w:pPr>
            <w:r>
              <w:rPr>
                <w:color w:val="0087CD"/>
              </w:rPr>
              <w:t xml:space="preserve"> 50.48 </w:t>
            </w:r>
          </w:p>
        </w:tc>
        <w:tc>
          <w:tcPr>
            <w:noWrap/>
          </w:tcPr>
          <w:p w14:paraId="60A9597F">
            <w:pPr>
              <w:jc w:val="both"/>
            </w:pPr>
            <w:r>
              <w:rPr>
                <w:color w:val="0087CD"/>
              </w:rPr>
              <w:t xml:space="preserve"> 0.05 </w:t>
            </w:r>
          </w:p>
        </w:tc>
      </w:tr>
      <w:tr w14:paraId="7B3A1D8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2D6355B">
            <w:pPr>
              <w:jc w:val="both"/>
            </w:pPr>
            <w:r>
              <w:t>2</w:t>
            </w:r>
          </w:p>
        </w:tc>
        <w:tc>
          <w:tcPr>
            <w:noWrap/>
          </w:tcPr>
          <w:p w14:paraId="70D3FD5E">
            <w:pPr>
              <w:jc w:val="both"/>
            </w:pPr>
            <w:r>
              <w:t>Transportasi antar provinsi dan antar kab/kota</w:t>
            </w:r>
          </w:p>
        </w:tc>
        <w:tc>
          <w:tcPr>
            <w:noWrap/>
          </w:tcPr>
          <w:p w14:paraId="633A98E1">
            <w:pPr>
              <w:jc w:val="both"/>
            </w:pPr>
            <w:r>
              <w:t>Transportasi antar provinsi dan antar kab/kota</w:t>
            </w:r>
          </w:p>
        </w:tc>
        <w:tc>
          <w:tcPr>
            <w:shd w:val="clear" w:color="auto" w:fill="FDE9D9"/>
            <w:noWrap/>
          </w:tcPr>
          <w:p w14:paraId="79649A9B">
            <w:pPr>
              <w:jc w:val="both"/>
            </w:pPr>
            <w:r>
              <w:rPr>
                <w:b/>
                <w:bCs/>
                <w:color w:val="FF0000"/>
                <w:shd w:val="clear" w:fill="FDE9D9"/>
              </w:rPr>
              <w:t>T</w:t>
            </w:r>
          </w:p>
        </w:tc>
        <w:tc>
          <w:tcPr>
            <w:noWrap/>
          </w:tcPr>
          <w:p w14:paraId="2E5702C4">
            <w:pPr>
              <w:jc w:val="both"/>
            </w:pPr>
            <w:r>
              <w:rPr>
                <w:color w:val="0087CD"/>
              </w:rPr>
              <w:t xml:space="preserve"> 25.96 </w:t>
            </w:r>
          </w:p>
        </w:tc>
        <w:tc>
          <w:tcPr>
            <w:noWrap/>
          </w:tcPr>
          <w:p w14:paraId="02A4B79F">
            <w:pPr>
              <w:jc w:val="both"/>
            </w:pPr>
            <w:r>
              <w:rPr>
                <w:color w:val="0087CD"/>
              </w:rPr>
              <w:t xml:space="preserve"> 25.96 </w:t>
            </w:r>
          </w:p>
        </w:tc>
      </w:tr>
      <w:tr w14:paraId="13C52C8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19A89C1">
            <w:pPr>
              <w:jc w:val="both"/>
            </w:pPr>
            <w:r>
              <w:t>3</w:t>
            </w:r>
          </w:p>
        </w:tc>
        <w:tc>
          <w:tcPr>
            <w:noWrap/>
          </w:tcPr>
          <w:p w14:paraId="6E2DC0D5">
            <w:pPr>
              <w:jc w:val="both"/>
            </w:pPr>
            <w:r>
              <w:t>Karakteristik penduduk</w:t>
            </w:r>
          </w:p>
        </w:tc>
        <w:tc>
          <w:tcPr>
            <w:noWrap/>
          </w:tcPr>
          <w:p w14:paraId="4D360483">
            <w:pPr>
              <w:jc w:val="both"/>
            </w:pPr>
            <w:r>
              <w:t>Kepadatan penduduk</w:t>
            </w:r>
          </w:p>
        </w:tc>
        <w:tc>
          <w:tcPr>
            <w:shd w:val="clear" w:color="auto" w:fill="FDE9D9"/>
            <w:noWrap/>
          </w:tcPr>
          <w:p w14:paraId="4AD4C769">
            <w:pPr>
              <w:jc w:val="both"/>
            </w:pPr>
            <w:r>
              <w:rPr>
                <w:b/>
                <w:bCs/>
                <w:color w:val="FF0000"/>
                <w:shd w:val="clear" w:fill="FDE9D9"/>
              </w:rPr>
              <w:t>T</w:t>
            </w:r>
          </w:p>
        </w:tc>
        <w:tc>
          <w:tcPr>
            <w:noWrap/>
          </w:tcPr>
          <w:p w14:paraId="18A59516">
            <w:pPr>
              <w:jc w:val="both"/>
            </w:pPr>
            <w:r>
              <w:rPr>
                <w:color w:val="0087CD"/>
              </w:rPr>
              <w:t xml:space="preserve"> 16.35 </w:t>
            </w:r>
          </w:p>
        </w:tc>
        <w:tc>
          <w:tcPr>
            <w:noWrap/>
          </w:tcPr>
          <w:p w14:paraId="7C546AFE">
            <w:pPr>
              <w:jc w:val="both"/>
            </w:pPr>
            <w:r>
              <w:rPr>
                <w:color w:val="0087CD"/>
              </w:rPr>
              <w:t xml:space="preserve"> 16.35 </w:t>
            </w:r>
          </w:p>
        </w:tc>
      </w:tr>
      <w:tr w14:paraId="5072930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2C791F1">
            <w:pPr>
              <w:jc w:val="both"/>
            </w:pPr>
            <w:r>
              <w:t>4</w:t>
            </w:r>
          </w:p>
        </w:tc>
        <w:tc>
          <w:tcPr>
            <w:noWrap/>
          </w:tcPr>
          <w:p w14:paraId="036ED637">
            <w:pPr>
              <w:jc w:val="both"/>
            </w:pPr>
            <w:r>
              <w:t>Karakteristik penduduk</w:t>
            </w:r>
          </w:p>
        </w:tc>
        <w:tc>
          <w:tcPr>
            <w:noWrap/>
          </w:tcPr>
          <w:p w14:paraId="22D5977C">
            <w:pPr>
              <w:jc w:val="both"/>
            </w:pPr>
            <w:r>
              <w:t>Proporsi penduduk usia &gt;60 tahun</w:t>
            </w:r>
          </w:p>
        </w:tc>
        <w:tc>
          <w:tcPr>
            <w:shd w:val="clear" w:color="auto" w:fill="FDE9D9"/>
            <w:noWrap/>
          </w:tcPr>
          <w:p w14:paraId="6C0A8EDF">
            <w:pPr>
              <w:jc w:val="both"/>
            </w:pPr>
            <w:r>
              <w:rPr>
                <w:b/>
                <w:bCs/>
                <w:shd w:val="clear" w:fill="FDE9D9"/>
              </w:rPr>
              <w:t>S</w:t>
            </w:r>
          </w:p>
        </w:tc>
        <w:tc>
          <w:tcPr>
            <w:noWrap/>
          </w:tcPr>
          <w:p w14:paraId="7A6D925C">
            <w:pPr>
              <w:jc w:val="both"/>
            </w:pPr>
            <w:r>
              <w:rPr>
                <w:color w:val="0087CD"/>
              </w:rPr>
              <w:t xml:space="preserve"> 7.21 </w:t>
            </w:r>
          </w:p>
        </w:tc>
        <w:tc>
          <w:tcPr>
            <w:noWrap/>
          </w:tcPr>
          <w:p w14:paraId="03E433FA">
            <w:pPr>
              <w:jc w:val="both"/>
            </w:pPr>
            <w:r>
              <w:rPr>
                <w:color w:val="0087CD"/>
              </w:rPr>
              <w:t xml:space="preserve"> 0.72 </w:t>
            </w:r>
          </w:p>
        </w:tc>
      </w:tr>
    </w:tbl>
    <w:p w14:paraId="4B30F307">
      <w:pPr>
        <w:jc w:val="both"/>
      </w:pPr>
      <w:r>
        <w:t>Tabel 2. Penetapan Nilai Risiko Mers Kategori Kerentanan Kabupaten Pakpak Bharat Tahun 202</w:t>
      </w:r>
      <w:r>
        <w:rPr>
          <w:rFonts w:hint="default"/>
          <w:lang w:val="en-US"/>
        </w:rPr>
        <w:t>5</w:t>
      </w:r>
      <w:r>
        <w:t xml:space="preserve"> </w:t>
      </w:r>
    </w:p>
    <w:p w14:paraId="7563E4AB">
      <w:pPr>
        <w:ind w:left="0" w:right="0" w:firstLine="360"/>
        <w:jc w:val="both"/>
      </w:pPr>
      <w:r>
        <w:t>Berdasarkan hasil penilaian kerentanan pada penyakit Mers terdapat 2 subkategori pada kategori kerentanan yang masuk ke dalam nilai risiko Tinggi, yaitu :</w:t>
      </w:r>
    </w:p>
    <w:p w14:paraId="581B351E">
      <w:pPr>
        <w:numPr>
          <w:ilvl w:val="0"/>
          <w:numId w:val="5"/>
        </w:numPr>
        <w:jc w:val="both"/>
      </w:pPr>
      <w:r>
        <w:t xml:space="preserve">Subkategori Transportasi antar provinsi dan antar kab/kota, alasan </w:t>
      </w:r>
      <w:r>
        <w:rPr>
          <w:rFonts w:hint="default"/>
          <w:lang w:val="en-US"/>
        </w:rPr>
        <w:t>ketetapan tim ahli</w:t>
      </w:r>
    </w:p>
    <w:p w14:paraId="5D09A04C">
      <w:pPr>
        <w:numPr>
          <w:ilvl w:val="0"/>
          <w:numId w:val="5"/>
        </w:numPr>
        <w:jc w:val="both"/>
      </w:pPr>
      <w:r>
        <w:t xml:space="preserve">Subkategori Kepadatan penduduk, alasan </w:t>
      </w:r>
      <w:r>
        <w:rPr>
          <w:rFonts w:hint="default"/>
          <w:lang w:val="en-US"/>
        </w:rPr>
        <w:t>ketetapan tim ahli</w:t>
      </w:r>
    </w:p>
    <w:p w14:paraId="7B559191">
      <w:pPr>
        <w:ind w:left="0" w:right="0" w:firstLine="360"/>
        <w:jc w:val="both"/>
      </w:pPr>
      <w:r>
        <w:t>Berdasarkan hasil penilaian kerentanan pada penyakit Mers terdapat 1 subkategori pada kategori kerentanan yang masuk ke dalam nilai risiko Sedang, yaitu :</w:t>
      </w:r>
    </w:p>
    <w:p w14:paraId="72A1B4FA">
      <w:pPr>
        <w:numPr>
          <w:ilvl w:val="0"/>
          <w:numId w:val="6"/>
        </w:numPr>
        <w:jc w:val="both"/>
      </w:pPr>
      <w:r>
        <w:t xml:space="preserve">Subkategori Proporsi penduduk usia &gt;60 tahun, alasan </w:t>
      </w:r>
      <w:r>
        <w:rPr>
          <w:rFonts w:hint="default"/>
          <w:lang w:val="en-US"/>
        </w:rPr>
        <w:t>ketetapan tim ahli</w:t>
      </w:r>
    </w:p>
    <w:p w14:paraId="7F2839FD">
      <w:pPr>
        <w:numPr>
          <w:numId w:val="0"/>
        </w:numPr>
        <w:ind w:left="360" w:leftChars="0"/>
        <w:jc w:val="both"/>
      </w:pPr>
    </w:p>
    <w:p w14:paraId="484BF218">
      <w:pPr>
        <w:ind w:left="0" w:right="0" w:firstLine="360"/>
        <w:jc w:val="both"/>
      </w:pPr>
      <w:r>
        <w:rPr>
          <w:b/>
          <w:bCs/>
        </w:rPr>
        <w:t>c. Penilaian kapasitas</w:t>
      </w:r>
    </w:p>
    <w:p w14:paraId="5956A583">
      <w:pPr>
        <w:ind w:left="0" w:right="0" w:firstLine="360"/>
        <w:jc w:val="both"/>
      </w:pPr>
      <w:r>
        <w:t>Penetapan nilai risiko Kapasitas Mers terdapat beberapa kategori, yaitu T/tinggi, S/sedang, R/rendah, dan A/ abai, kategori tersebut dapat dilihat pada tabel 3 di bawah ini</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29"/>
        <w:gridCol w:w="2025"/>
        <w:gridCol w:w="3442"/>
        <w:gridCol w:w="1499"/>
        <w:gridCol w:w="771"/>
        <w:gridCol w:w="887"/>
      </w:tblGrid>
      <w:tr w14:paraId="4D9AC88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3533CEE0">
            <w:pPr>
              <w:jc w:val="both"/>
            </w:pPr>
            <w:r>
              <w:rPr>
                <w:b/>
                <w:bCs/>
              </w:rPr>
              <w:t>No.</w:t>
            </w:r>
          </w:p>
        </w:tc>
        <w:tc>
          <w:tcPr>
            <w:noWrap/>
          </w:tcPr>
          <w:p w14:paraId="405F75D6">
            <w:pPr>
              <w:jc w:val="both"/>
            </w:pPr>
            <w:r>
              <w:rPr>
                <w:b/>
                <w:bCs/>
              </w:rPr>
              <w:t>KATEGORI</w:t>
            </w:r>
          </w:p>
        </w:tc>
        <w:tc>
          <w:tcPr>
            <w:noWrap/>
          </w:tcPr>
          <w:p w14:paraId="04EA4A62">
            <w:pPr>
              <w:jc w:val="both"/>
            </w:pPr>
            <w:r>
              <w:rPr>
                <w:b/>
                <w:bCs/>
              </w:rPr>
              <w:t>SUBKATEGORI</w:t>
            </w:r>
          </w:p>
        </w:tc>
        <w:tc>
          <w:tcPr>
            <w:noWrap/>
          </w:tcPr>
          <w:p w14:paraId="43725D32">
            <w:pPr>
              <w:jc w:val="both"/>
            </w:pPr>
            <w:r>
              <w:rPr>
                <w:b/>
                <w:bCs/>
              </w:rPr>
              <w:t>NILAI PER KATEGORI</w:t>
            </w:r>
          </w:p>
        </w:tc>
        <w:tc>
          <w:tcPr>
            <w:noWrap/>
          </w:tcPr>
          <w:p w14:paraId="65E647B3">
            <w:pPr>
              <w:jc w:val="both"/>
            </w:pPr>
            <w:r>
              <w:rPr>
                <w:b/>
                <w:bCs/>
              </w:rPr>
              <w:t>BOBOT (B)</w:t>
            </w:r>
          </w:p>
        </w:tc>
        <w:tc>
          <w:tcPr>
            <w:noWrap/>
          </w:tcPr>
          <w:p w14:paraId="48C4B6A3">
            <w:pPr>
              <w:jc w:val="both"/>
            </w:pPr>
            <w:r>
              <w:rPr>
                <w:b/>
                <w:bCs/>
              </w:rPr>
              <w:t>INDEX (NXB)</w:t>
            </w:r>
          </w:p>
        </w:tc>
      </w:tr>
      <w:tr w14:paraId="66BFAEE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289DEE8B">
            <w:pPr>
              <w:jc w:val="both"/>
            </w:pPr>
            <w:r>
              <w:t>1</w:t>
            </w:r>
          </w:p>
        </w:tc>
        <w:tc>
          <w:tcPr>
            <w:noWrap/>
          </w:tcPr>
          <w:p w14:paraId="292E5EAB">
            <w:pPr>
              <w:jc w:val="both"/>
            </w:pPr>
            <w:r>
              <w:t>Kebijakan publik</w:t>
            </w:r>
          </w:p>
        </w:tc>
        <w:tc>
          <w:tcPr>
            <w:noWrap/>
          </w:tcPr>
          <w:p w14:paraId="6C4C3CB6">
            <w:pPr>
              <w:jc w:val="both"/>
            </w:pPr>
            <w:r>
              <w:t>Kebijakan publik</w:t>
            </w:r>
          </w:p>
        </w:tc>
        <w:tc>
          <w:tcPr>
            <w:shd w:val="clear" w:color="auto" w:fill="FDE9D9"/>
            <w:noWrap/>
          </w:tcPr>
          <w:p w14:paraId="0AAE5033">
            <w:pPr>
              <w:jc w:val="both"/>
            </w:pPr>
            <w:r>
              <w:rPr>
                <w:b/>
                <w:bCs/>
                <w:color w:val="FF0000"/>
                <w:shd w:val="clear" w:fill="FDE9D9"/>
              </w:rPr>
              <w:t>A</w:t>
            </w:r>
          </w:p>
        </w:tc>
        <w:tc>
          <w:tcPr>
            <w:noWrap/>
          </w:tcPr>
          <w:p w14:paraId="1C0CF950">
            <w:pPr>
              <w:jc w:val="both"/>
            </w:pPr>
            <w:r>
              <w:rPr>
                <w:color w:val="0087CD"/>
              </w:rPr>
              <w:t xml:space="preserve"> 5.11 </w:t>
            </w:r>
          </w:p>
        </w:tc>
        <w:tc>
          <w:tcPr>
            <w:noWrap/>
          </w:tcPr>
          <w:p w14:paraId="097311A7">
            <w:pPr>
              <w:jc w:val="both"/>
            </w:pPr>
            <w:r>
              <w:rPr>
                <w:color w:val="0087CD"/>
              </w:rPr>
              <w:t xml:space="preserve"> 0.01 </w:t>
            </w:r>
          </w:p>
        </w:tc>
      </w:tr>
      <w:tr w14:paraId="1A9BD5A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09BE238">
            <w:pPr>
              <w:jc w:val="both"/>
            </w:pPr>
            <w:r>
              <w:t>2</w:t>
            </w:r>
          </w:p>
        </w:tc>
        <w:tc>
          <w:tcPr>
            <w:noWrap/>
          </w:tcPr>
          <w:p w14:paraId="7BE79053">
            <w:pPr>
              <w:jc w:val="both"/>
            </w:pPr>
            <w:r>
              <w:t>Kelembagaan</w:t>
            </w:r>
          </w:p>
        </w:tc>
        <w:tc>
          <w:tcPr>
            <w:noWrap/>
          </w:tcPr>
          <w:p w14:paraId="5ED94E3F">
            <w:pPr>
              <w:jc w:val="both"/>
            </w:pPr>
            <w:r>
              <w:t>Kelembagaan</w:t>
            </w:r>
          </w:p>
        </w:tc>
        <w:tc>
          <w:tcPr>
            <w:shd w:val="clear" w:color="auto" w:fill="FDE9D9"/>
            <w:noWrap/>
          </w:tcPr>
          <w:p w14:paraId="458D3B80">
            <w:pPr>
              <w:jc w:val="both"/>
            </w:pPr>
            <w:r>
              <w:rPr>
                <w:b/>
                <w:bCs/>
                <w:color w:val="FF0000"/>
                <w:shd w:val="clear" w:fill="FDE9D9"/>
              </w:rPr>
              <w:t>A</w:t>
            </w:r>
          </w:p>
        </w:tc>
        <w:tc>
          <w:tcPr>
            <w:noWrap/>
          </w:tcPr>
          <w:p w14:paraId="28A568BC">
            <w:pPr>
              <w:jc w:val="both"/>
            </w:pPr>
            <w:r>
              <w:rPr>
                <w:color w:val="0087CD"/>
              </w:rPr>
              <w:t xml:space="preserve"> 8.19 </w:t>
            </w:r>
          </w:p>
        </w:tc>
        <w:tc>
          <w:tcPr>
            <w:noWrap/>
          </w:tcPr>
          <w:p w14:paraId="70CBB9AA">
            <w:pPr>
              <w:jc w:val="both"/>
            </w:pPr>
            <w:r>
              <w:rPr>
                <w:color w:val="0087CD"/>
              </w:rPr>
              <w:t xml:space="preserve"> 0.01 </w:t>
            </w:r>
          </w:p>
        </w:tc>
      </w:tr>
      <w:tr w14:paraId="1EB5977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2D79818C">
            <w:pPr>
              <w:jc w:val="both"/>
            </w:pPr>
            <w:r>
              <w:t>3</w:t>
            </w:r>
          </w:p>
        </w:tc>
        <w:tc>
          <w:tcPr>
            <w:noWrap/>
          </w:tcPr>
          <w:p w14:paraId="380A448D">
            <w:pPr>
              <w:jc w:val="both"/>
            </w:pPr>
            <w:r>
              <w:t>FasIlitas pelayanan kesehatan</w:t>
            </w:r>
          </w:p>
        </w:tc>
        <w:tc>
          <w:tcPr>
            <w:noWrap/>
          </w:tcPr>
          <w:p w14:paraId="11EF0403">
            <w:pPr>
              <w:jc w:val="both"/>
            </w:pPr>
            <w:r>
              <w:t>Kapasitas Laboratorium</w:t>
            </w:r>
          </w:p>
        </w:tc>
        <w:tc>
          <w:tcPr>
            <w:shd w:val="clear" w:color="auto" w:fill="FDE9D9"/>
            <w:noWrap/>
          </w:tcPr>
          <w:p w14:paraId="4A99FBB9">
            <w:pPr>
              <w:jc w:val="both"/>
            </w:pPr>
            <w:r>
              <w:rPr>
                <w:b/>
                <w:bCs/>
                <w:color w:val="FF0000"/>
                <w:shd w:val="clear" w:fill="FDE9D9"/>
              </w:rPr>
              <w:t>A</w:t>
            </w:r>
          </w:p>
        </w:tc>
        <w:tc>
          <w:tcPr>
            <w:noWrap/>
          </w:tcPr>
          <w:p w14:paraId="6AE72379">
            <w:pPr>
              <w:jc w:val="both"/>
            </w:pPr>
            <w:r>
              <w:rPr>
                <w:color w:val="0087CD"/>
              </w:rPr>
              <w:t xml:space="preserve"> 1.70 </w:t>
            </w:r>
          </w:p>
        </w:tc>
        <w:tc>
          <w:tcPr>
            <w:noWrap/>
          </w:tcPr>
          <w:p w14:paraId="7E9A304C">
            <w:pPr>
              <w:jc w:val="both"/>
            </w:pPr>
            <w:r>
              <w:rPr>
                <w:color w:val="0087CD"/>
              </w:rPr>
              <w:t xml:space="preserve"> 0.00 </w:t>
            </w:r>
          </w:p>
        </w:tc>
      </w:tr>
      <w:tr w14:paraId="5AE5963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78246A7">
            <w:pPr>
              <w:jc w:val="both"/>
            </w:pPr>
            <w:r>
              <w:t>4</w:t>
            </w:r>
          </w:p>
        </w:tc>
        <w:tc>
          <w:tcPr>
            <w:noWrap/>
          </w:tcPr>
          <w:p w14:paraId="643E721D">
            <w:pPr>
              <w:jc w:val="both"/>
            </w:pPr>
            <w:r>
              <w:t>FasIlitas pelayanan kesehatan</w:t>
            </w:r>
          </w:p>
        </w:tc>
        <w:tc>
          <w:tcPr>
            <w:noWrap/>
          </w:tcPr>
          <w:p w14:paraId="4D02E30C">
            <w:pPr>
              <w:jc w:val="both"/>
            </w:pPr>
            <w:r>
              <w:t>Rumah Sakit Rujukan</w:t>
            </w:r>
          </w:p>
        </w:tc>
        <w:tc>
          <w:tcPr>
            <w:shd w:val="clear" w:color="auto" w:fill="FDE9D9"/>
            <w:noWrap/>
          </w:tcPr>
          <w:p w14:paraId="6363F761">
            <w:pPr>
              <w:jc w:val="both"/>
            </w:pPr>
            <w:r>
              <w:rPr>
                <w:b/>
                <w:bCs/>
                <w:color w:val="FF0000"/>
                <w:shd w:val="clear" w:fill="FDE9D9"/>
              </w:rPr>
              <w:t>A</w:t>
            </w:r>
          </w:p>
        </w:tc>
        <w:tc>
          <w:tcPr>
            <w:noWrap/>
          </w:tcPr>
          <w:p w14:paraId="26416994">
            <w:pPr>
              <w:jc w:val="both"/>
            </w:pPr>
            <w:r>
              <w:rPr>
                <w:color w:val="0087CD"/>
              </w:rPr>
              <w:t xml:space="preserve"> 6.98 </w:t>
            </w:r>
          </w:p>
        </w:tc>
        <w:tc>
          <w:tcPr>
            <w:noWrap/>
          </w:tcPr>
          <w:p w14:paraId="14475B36">
            <w:pPr>
              <w:jc w:val="both"/>
            </w:pPr>
            <w:r>
              <w:rPr>
                <w:color w:val="0087CD"/>
              </w:rPr>
              <w:t xml:space="preserve"> 0.01 </w:t>
            </w:r>
          </w:p>
        </w:tc>
      </w:tr>
      <w:tr w14:paraId="677E8D6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9AF9512">
            <w:pPr>
              <w:jc w:val="both"/>
            </w:pPr>
            <w:r>
              <w:t>5</w:t>
            </w:r>
          </w:p>
        </w:tc>
        <w:tc>
          <w:tcPr>
            <w:noWrap/>
          </w:tcPr>
          <w:p w14:paraId="32439F8F">
            <w:pPr>
              <w:jc w:val="both"/>
            </w:pPr>
            <w:r>
              <w:t>Surveilans (Sistem Deteksi Dini)</w:t>
            </w:r>
          </w:p>
        </w:tc>
        <w:tc>
          <w:tcPr>
            <w:noWrap/>
          </w:tcPr>
          <w:p w14:paraId="4CBB7AD2">
            <w:pPr>
              <w:jc w:val="both"/>
            </w:pPr>
            <w:r>
              <w:t>Surveilans wilayah oleh Puskesmas</w:t>
            </w:r>
          </w:p>
        </w:tc>
        <w:tc>
          <w:tcPr>
            <w:shd w:val="clear" w:color="auto" w:fill="FDE9D9"/>
            <w:noWrap/>
          </w:tcPr>
          <w:p w14:paraId="071FC98B">
            <w:pPr>
              <w:jc w:val="both"/>
            </w:pPr>
            <w:r>
              <w:rPr>
                <w:b/>
                <w:bCs/>
                <w:shd w:val="clear" w:fill="FDE9D9"/>
              </w:rPr>
              <w:t>T</w:t>
            </w:r>
          </w:p>
        </w:tc>
        <w:tc>
          <w:tcPr>
            <w:noWrap/>
          </w:tcPr>
          <w:p w14:paraId="6BB04348">
            <w:pPr>
              <w:jc w:val="both"/>
            </w:pPr>
            <w:r>
              <w:rPr>
                <w:color w:val="0087CD"/>
              </w:rPr>
              <w:t xml:space="preserve"> 10.99 </w:t>
            </w:r>
          </w:p>
        </w:tc>
        <w:tc>
          <w:tcPr>
            <w:noWrap/>
          </w:tcPr>
          <w:p w14:paraId="749461DF">
            <w:pPr>
              <w:jc w:val="both"/>
            </w:pPr>
            <w:r>
              <w:rPr>
                <w:color w:val="0087CD"/>
              </w:rPr>
              <w:t xml:space="preserve"> 10.99 </w:t>
            </w:r>
          </w:p>
        </w:tc>
      </w:tr>
      <w:tr w14:paraId="19A0715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86D2216">
            <w:pPr>
              <w:jc w:val="both"/>
            </w:pPr>
            <w:r>
              <w:t>6</w:t>
            </w:r>
          </w:p>
        </w:tc>
        <w:tc>
          <w:tcPr>
            <w:noWrap/>
          </w:tcPr>
          <w:p w14:paraId="0E114105">
            <w:pPr>
              <w:jc w:val="both"/>
            </w:pPr>
            <w:r>
              <w:t>Surveilans (Sistem Deteksi Dini)</w:t>
            </w:r>
          </w:p>
        </w:tc>
        <w:tc>
          <w:tcPr>
            <w:noWrap/>
          </w:tcPr>
          <w:p w14:paraId="4A5AF0C5">
            <w:pPr>
              <w:jc w:val="both"/>
            </w:pPr>
            <w:r>
              <w:t>Surveilans Rumah Sakit</w:t>
            </w:r>
          </w:p>
        </w:tc>
        <w:tc>
          <w:tcPr>
            <w:shd w:val="clear" w:color="auto" w:fill="FDE9D9"/>
            <w:noWrap/>
          </w:tcPr>
          <w:p w14:paraId="62458A02">
            <w:pPr>
              <w:jc w:val="both"/>
            </w:pPr>
            <w:r>
              <w:rPr>
                <w:b/>
                <w:bCs/>
                <w:shd w:val="clear" w:fill="FDE9D9"/>
              </w:rPr>
              <w:t>T</w:t>
            </w:r>
          </w:p>
        </w:tc>
        <w:tc>
          <w:tcPr>
            <w:noWrap/>
          </w:tcPr>
          <w:p w14:paraId="599BA070">
            <w:pPr>
              <w:jc w:val="both"/>
            </w:pPr>
            <w:r>
              <w:rPr>
                <w:color w:val="0087CD"/>
              </w:rPr>
              <w:t xml:space="preserve"> 12.09 </w:t>
            </w:r>
          </w:p>
        </w:tc>
        <w:tc>
          <w:tcPr>
            <w:noWrap/>
          </w:tcPr>
          <w:p w14:paraId="0E33085D">
            <w:pPr>
              <w:jc w:val="both"/>
            </w:pPr>
            <w:r>
              <w:rPr>
                <w:color w:val="0087CD"/>
              </w:rPr>
              <w:t xml:space="preserve"> 12.09 </w:t>
            </w:r>
          </w:p>
        </w:tc>
      </w:tr>
      <w:tr w14:paraId="2B7E16B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7B7D50E">
            <w:pPr>
              <w:jc w:val="both"/>
            </w:pPr>
            <w:r>
              <w:t>7</w:t>
            </w:r>
          </w:p>
        </w:tc>
        <w:tc>
          <w:tcPr>
            <w:noWrap/>
          </w:tcPr>
          <w:p w14:paraId="4EEDA1C5">
            <w:pPr>
              <w:jc w:val="both"/>
            </w:pPr>
            <w:r>
              <w:t>Surveilans (Sistem Deteksi Dini)</w:t>
            </w:r>
          </w:p>
        </w:tc>
        <w:tc>
          <w:tcPr>
            <w:noWrap/>
          </w:tcPr>
          <w:p w14:paraId="4FBA07C8">
            <w:pPr>
              <w:jc w:val="both"/>
            </w:pPr>
            <w:r>
              <w:t>Surveilans pintu masuk oleh KKP</w:t>
            </w:r>
          </w:p>
        </w:tc>
        <w:tc>
          <w:tcPr>
            <w:shd w:val="clear" w:color="auto" w:fill="FDE9D9"/>
            <w:noWrap/>
          </w:tcPr>
          <w:p w14:paraId="26E61F38">
            <w:pPr>
              <w:jc w:val="both"/>
            </w:pPr>
            <w:r>
              <w:rPr>
                <w:b/>
                <w:bCs/>
                <w:shd w:val="clear" w:fill="FDE9D9"/>
              </w:rPr>
              <w:t>T</w:t>
            </w:r>
          </w:p>
        </w:tc>
        <w:tc>
          <w:tcPr>
            <w:noWrap/>
          </w:tcPr>
          <w:p w14:paraId="3EE870DA">
            <w:pPr>
              <w:jc w:val="both"/>
            </w:pPr>
            <w:r>
              <w:rPr>
                <w:color w:val="0087CD"/>
              </w:rPr>
              <w:t xml:space="preserve"> 9.89 </w:t>
            </w:r>
          </w:p>
        </w:tc>
        <w:tc>
          <w:tcPr>
            <w:noWrap/>
          </w:tcPr>
          <w:p w14:paraId="06F8DFAF">
            <w:pPr>
              <w:jc w:val="both"/>
            </w:pPr>
            <w:r>
              <w:rPr>
                <w:color w:val="0087CD"/>
              </w:rPr>
              <w:t xml:space="preserve"> 9.89 </w:t>
            </w:r>
          </w:p>
        </w:tc>
      </w:tr>
      <w:tr w14:paraId="37AA325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7638DA8">
            <w:pPr>
              <w:jc w:val="both"/>
            </w:pPr>
            <w:r>
              <w:t>8</w:t>
            </w:r>
          </w:p>
        </w:tc>
        <w:tc>
          <w:tcPr>
            <w:noWrap/>
          </w:tcPr>
          <w:p w14:paraId="1B8202B7">
            <w:pPr>
              <w:jc w:val="both"/>
            </w:pPr>
            <w:r>
              <w:t>Promosi</w:t>
            </w:r>
          </w:p>
        </w:tc>
        <w:tc>
          <w:tcPr>
            <w:noWrap/>
          </w:tcPr>
          <w:p w14:paraId="05BC63F6">
            <w:pPr>
              <w:jc w:val="both"/>
            </w:pPr>
            <w:r>
              <w:t>Promosi peningkatan kewaspadaan dan kesiapsiagaan</w:t>
            </w:r>
          </w:p>
        </w:tc>
        <w:tc>
          <w:tcPr>
            <w:shd w:val="clear" w:color="auto" w:fill="FDE9D9"/>
            <w:noWrap/>
          </w:tcPr>
          <w:p w14:paraId="1A6EAA88">
            <w:pPr>
              <w:jc w:val="both"/>
            </w:pPr>
            <w:r>
              <w:rPr>
                <w:b/>
                <w:bCs/>
                <w:shd w:val="clear" w:fill="FDE9D9"/>
              </w:rPr>
              <w:t>T</w:t>
            </w:r>
          </w:p>
        </w:tc>
        <w:tc>
          <w:tcPr>
            <w:noWrap/>
          </w:tcPr>
          <w:p w14:paraId="4425A8B3">
            <w:pPr>
              <w:jc w:val="both"/>
            </w:pPr>
            <w:r>
              <w:rPr>
                <w:color w:val="0087CD"/>
              </w:rPr>
              <w:t xml:space="preserve"> 8.79 </w:t>
            </w:r>
          </w:p>
        </w:tc>
        <w:tc>
          <w:tcPr>
            <w:noWrap/>
          </w:tcPr>
          <w:p w14:paraId="279D50B0">
            <w:pPr>
              <w:jc w:val="both"/>
            </w:pPr>
            <w:r>
              <w:rPr>
                <w:color w:val="0087CD"/>
              </w:rPr>
              <w:t xml:space="preserve"> 8.79 </w:t>
            </w:r>
          </w:p>
        </w:tc>
      </w:tr>
      <w:tr w14:paraId="443DEF6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B9E0702">
            <w:pPr>
              <w:jc w:val="both"/>
            </w:pPr>
            <w:r>
              <w:t>9</w:t>
            </w:r>
          </w:p>
        </w:tc>
        <w:tc>
          <w:tcPr>
            <w:noWrap/>
          </w:tcPr>
          <w:p w14:paraId="369F3EDD">
            <w:pPr>
              <w:jc w:val="both"/>
            </w:pPr>
            <w:r>
              <w:t>Kesiapsiagaan</w:t>
            </w:r>
          </w:p>
        </w:tc>
        <w:tc>
          <w:tcPr>
            <w:noWrap/>
          </w:tcPr>
          <w:p w14:paraId="6B327E7B">
            <w:pPr>
              <w:jc w:val="both"/>
            </w:pPr>
            <w:r>
              <w:t>Tim Gerak Cepat</w:t>
            </w:r>
          </w:p>
        </w:tc>
        <w:tc>
          <w:tcPr>
            <w:shd w:val="clear" w:color="auto" w:fill="FDE9D9"/>
            <w:noWrap/>
          </w:tcPr>
          <w:p w14:paraId="0548F395">
            <w:pPr>
              <w:jc w:val="both"/>
            </w:pPr>
            <w:r>
              <w:rPr>
                <w:b/>
                <w:bCs/>
                <w:shd w:val="clear" w:fill="FDE9D9"/>
              </w:rPr>
              <w:t>R</w:t>
            </w:r>
          </w:p>
        </w:tc>
        <w:tc>
          <w:tcPr>
            <w:noWrap/>
          </w:tcPr>
          <w:p w14:paraId="2AFA10E6">
            <w:pPr>
              <w:jc w:val="both"/>
            </w:pPr>
            <w:r>
              <w:rPr>
                <w:color w:val="0087CD"/>
              </w:rPr>
              <w:t xml:space="preserve"> 9.34 </w:t>
            </w:r>
          </w:p>
        </w:tc>
        <w:tc>
          <w:tcPr>
            <w:noWrap/>
          </w:tcPr>
          <w:p w14:paraId="1696EF08">
            <w:pPr>
              <w:jc w:val="both"/>
            </w:pPr>
            <w:r>
              <w:rPr>
                <w:color w:val="0087CD"/>
              </w:rPr>
              <w:t xml:space="preserve"> 0.09 </w:t>
            </w:r>
          </w:p>
        </w:tc>
      </w:tr>
      <w:tr w14:paraId="58FDFF3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2C6603D">
            <w:pPr>
              <w:jc w:val="both"/>
            </w:pPr>
            <w:r>
              <w:t>10</w:t>
            </w:r>
          </w:p>
        </w:tc>
        <w:tc>
          <w:tcPr>
            <w:noWrap/>
          </w:tcPr>
          <w:p w14:paraId="45E12B4C">
            <w:pPr>
              <w:jc w:val="both"/>
            </w:pPr>
            <w:r>
              <w:t>Kesiapsiagaan</w:t>
            </w:r>
          </w:p>
        </w:tc>
        <w:tc>
          <w:tcPr>
            <w:noWrap/>
          </w:tcPr>
          <w:p w14:paraId="24C50F60">
            <w:pPr>
              <w:jc w:val="both"/>
            </w:pPr>
            <w:r>
              <w:t>Kompetensi penyelidikan epidemiologi MERS-CoV</w:t>
            </w:r>
          </w:p>
        </w:tc>
        <w:tc>
          <w:tcPr>
            <w:shd w:val="clear" w:color="auto" w:fill="FDE9D9"/>
            <w:noWrap/>
          </w:tcPr>
          <w:p w14:paraId="4CF9ED46">
            <w:pPr>
              <w:jc w:val="both"/>
            </w:pPr>
            <w:r>
              <w:rPr>
                <w:b/>
                <w:bCs/>
                <w:color w:val="FF0000"/>
                <w:shd w:val="clear" w:fill="FDE9D9"/>
              </w:rPr>
              <w:t>A</w:t>
            </w:r>
          </w:p>
        </w:tc>
        <w:tc>
          <w:tcPr>
            <w:noWrap/>
          </w:tcPr>
          <w:p w14:paraId="2E73549B">
            <w:pPr>
              <w:jc w:val="both"/>
            </w:pPr>
            <w:r>
              <w:rPr>
                <w:color w:val="0087CD"/>
              </w:rPr>
              <w:t xml:space="preserve"> 10.44 </w:t>
            </w:r>
          </w:p>
        </w:tc>
        <w:tc>
          <w:tcPr>
            <w:noWrap/>
          </w:tcPr>
          <w:p w14:paraId="50DFA2F5">
            <w:pPr>
              <w:jc w:val="both"/>
            </w:pPr>
            <w:r>
              <w:rPr>
                <w:color w:val="0087CD"/>
              </w:rPr>
              <w:t xml:space="preserve"> 0.01 </w:t>
            </w:r>
          </w:p>
        </w:tc>
      </w:tr>
      <w:tr w14:paraId="29FEA06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C1B1215">
            <w:pPr>
              <w:jc w:val="both"/>
            </w:pPr>
            <w:r>
              <w:t>11</w:t>
            </w:r>
          </w:p>
        </w:tc>
        <w:tc>
          <w:tcPr>
            <w:noWrap/>
          </w:tcPr>
          <w:p w14:paraId="678F12F9">
            <w:pPr>
              <w:jc w:val="both"/>
            </w:pPr>
            <w:r>
              <w:t>Kesiapsiagaan</w:t>
            </w:r>
          </w:p>
        </w:tc>
        <w:tc>
          <w:tcPr>
            <w:noWrap/>
          </w:tcPr>
          <w:p w14:paraId="7DBCC14A">
            <w:pPr>
              <w:jc w:val="both"/>
            </w:pPr>
            <w:r>
              <w:t>Rencana Kontijensi</w:t>
            </w:r>
          </w:p>
        </w:tc>
        <w:tc>
          <w:tcPr>
            <w:shd w:val="clear" w:color="auto" w:fill="FDE9D9"/>
            <w:noWrap/>
          </w:tcPr>
          <w:p w14:paraId="6AE5F42B">
            <w:pPr>
              <w:jc w:val="both"/>
            </w:pPr>
            <w:r>
              <w:rPr>
                <w:b/>
                <w:bCs/>
                <w:color w:val="FF0000"/>
                <w:shd w:val="clear" w:fill="FDE9D9"/>
              </w:rPr>
              <w:t>A</w:t>
            </w:r>
          </w:p>
        </w:tc>
        <w:tc>
          <w:tcPr>
            <w:noWrap/>
          </w:tcPr>
          <w:p w14:paraId="7DDDD4C6">
            <w:pPr>
              <w:jc w:val="both"/>
            </w:pPr>
            <w:r>
              <w:rPr>
                <w:color w:val="0087CD"/>
              </w:rPr>
              <w:t xml:space="preserve"> 3.85 </w:t>
            </w:r>
          </w:p>
        </w:tc>
        <w:tc>
          <w:tcPr>
            <w:noWrap/>
          </w:tcPr>
          <w:p w14:paraId="0C9E2FC9">
            <w:pPr>
              <w:jc w:val="both"/>
            </w:pPr>
            <w:r>
              <w:rPr>
                <w:color w:val="0087CD"/>
              </w:rPr>
              <w:t xml:space="preserve"> 0.00 </w:t>
            </w:r>
          </w:p>
        </w:tc>
      </w:tr>
      <w:tr w14:paraId="34E6AD7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32EC6F1">
            <w:pPr>
              <w:jc w:val="both"/>
            </w:pPr>
            <w:r>
              <w:t>12</w:t>
            </w:r>
          </w:p>
        </w:tc>
        <w:tc>
          <w:tcPr>
            <w:noWrap/>
          </w:tcPr>
          <w:p w14:paraId="1393A901">
            <w:pPr>
              <w:jc w:val="both"/>
            </w:pPr>
            <w:r>
              <w:t>Anggaran penanggulangan</w:t>
            </w:r>
          </w:p>
        </w:tc>
        <w:tc>
          <w:tcPr>
            <w:noWrap/>
          </w:tcPr>
          <w:p w14:paraId="6AF47CD3">
            <w:pPr>
              <w:jc w:val="both"/>
            </w:pPr>
            <w:r>
              <w:t>Anggaran penanggulangan</w:t>
            </w:r>
          </w:p>
        </w:tc>
        <w:tc>
          <w:tcPr>
            <w:shd w:val="clear" w:color="auto" w:fill="FDE9D9"/>
            <w:noWrap/>
          </w:tcPr>
          <w:p w14:paraId="00830E96">
            <w:pPr>
              <w:jc w:val="both"/>
            </w:pPr>
            <w:r>
              <w:rPr>
                <w:b/>
                <w:bCs/>
                <w:shd w:val="clear" w:fill="FDE9D9"/>
              </w:rPr>
              <w:t>R</w:t>
            </w:r>
          </w:p>
        </w:tc>
        <w:tc>
          <w:tcPr>
            <w:noWrap/>
          </w:tcPr>
          <w:p w14:paraId="102EE6B2">
            <w:pPr>
              <w:jc w:val="both"/>
            </w:pPr>
            <w:r>
              <w:rPr>
                <w:color w:val="0087CD"/>
              </w:rPr>
              <w:t xml:space="preserve"> 12.64 </w:t>
            </w:r>
          </w:p>
        </w:tc>
        <w:tc>
          <w:tcPr>
            <w:noWrap/>
          </w:tcPr>
          <w:p w14:paraId="09931674">
            <w:pPr>
              <w:jc w:val="both"/>
            </w:pPr>
            <w:r>
              <w:rPr>
                <w:color w:val="0087CD"/>
              </w:rPr>
              <w:t xml:space="preserve"> 0.13 </w:t>
            </w:r>
          </w:p>
        </w:tc>
      </w:tr>
    </w:tbl>
    <w:p w14:paraId="38FC6DBA">
      <w:pPr>
        <w:jc w:val="both"/>
        <w:rPr>
          <w:rFonts w:hint="default"/>
          <w:lang w:val="en-US"/>
        </w:rPr>
      </w:pPr>
      <w:r>
        <w:t>Tabel 3. Penetapan Nilai Risiko Mers Kategori Kapasitas Kabupaten Pakpak Bharat Tahun 202</w:t>
      </w:r>
      <w:r>
        <w:rPr>
          <w:rFonts w:hint="default"/>
          <w:lang w:val="en-US"/>
        </w:rPr>
        <w:t>5</w:t>
      </w:r>
    </w:p>
    <w:p w14:paraId="0A1AB66E">
      <w:pPr>
        <w:ind w:left="0" w:right="0" w:firstLine="360"/>
        <w:jc w:val="both"/>
      </w:pPr>
      <w:r>
        <w:t>Berdasarkan hasil penilaian kapasitas pada penyakit Mers terdapat 6 subkategori pada kategori kapasitas yang masuk ke dalam nilai risiko Abai, yaitu :</w:t>
      </w:r>
    </w:p>
    <w:p w14:paraId="417EE66F">
      <w:pPr>
        <w:numPr>
          <w:ilvl w:val="0"/>
          <w:numId w:val="7"/>
        </w:numPr>
        <w:jc w:val="both"/>
      </w:pPr>
      <w:r>
        <w:t xml:space="preserve">Subkategori Kebijakan publik, alasan </w:t>
      </w:r>
      <w:r>
        <w:rPr>
          <w:rFonts w:hint="default"/>
          <w:lang w:val="en-US"/>
        </w:rPr>
        <w:t>Beluma ada SK</w:t>
      </w:r>
    </w:p>
    <w:p w14:paraId="3124D208">
      <w:pPr>
        <w:numPr>
          <w:ilvl w:val="0"/>
          <w:numId w:val="7"/>
        </w:numPr>
        <w:jc w:val="both"/>
      </w:pPr>
      <w:r>
        <w:t xml:space="preserve">Subkategori Kapasitas Laboratorium, alasan </w:t>
      </w:r>
      <w:r>
        <w:rPr>
          <w:rFonts w:hint="default"/>
          <w:lang w:val="en-US"/>
        </w:rPr>
        <w:t>Petugas belum terlatih</w:t>
      </w:r>
    </w:p>
    <w:p w14:paraId="24F2169D">
      <w:pPr>
        <w:numPr>
          <w:ilvl w:val="0"/>
          <w:numId w:val="7"/>
        </w:numPr>
        <w:jc w:val="both"/>
      </w:pPr>
      <w:r>
        <w:t xml:space="preserve">Subkategori Rumah Sakit Rujukan, alasan </w:t>
      </w:r>
      <w:r>
        <w:rPr>
          <w:rFonts w:hint="default"/>
          <w:lang w:val="en-US"/>
        </w:rPr>
        <w:t>RS rujukan dari faskes masih 1 di kabupaten</w:t>
      </w:r>
    </w:p>
    <w:p w14:paraId="011CF6B7">
      <w:pPr>
        <w:numPr>
          <w:ilvl w:val="0"/>
          <w:numId w:val="7"/>
        </w:numPr>
        <w:jc w:val="both"/>
      </w:pPr>
      <w:r>
        <w:t xml:space="preserve">Subkategori Tim Gerak Cepat, alasan </w:t>
      </w:r>
      <w:r>
        <w:rPr>
          <w:rFonts w:hint="default"/>
          <w:lang w:val="en-US"/>
        </w:rPr>
        <w:t>Blm ada terlatih</w:t>
      </w:r>
    </w:p>
    <w:p w14:paraId="5E590B71">
      <w:pPr>
        <w:numPr>
          <w:ilvl w:val="0"/>
          <w:numId w:val="7"/>
        </w:numPr>
        <w:jc w:val="both"/>
      </w:pPr>
      <w:r>
        <w:t xml:space="preserve">Subkategori Kompetensi penyelidikan epidemiologi MERS-CoV, alasan </w:t>
      </w:r>
      <w:r>
        <w:rPr>
          <w:rFonts w:hint="default"/>
          <w:lang w:val="en-US"/>
        </w:rPr>
        <w:t>ketetapan tim ahli</w:t>
      </w:r>
    </w:p>
    <w:p w14:paraId="32CBBDEE">
      <w:pPr>
        <w:numPr>
          <w:ilvl w:val="0"/>
          <w:numId w:val="7"/>
        </w:numPr>
        <w:jc w:val="both"/>
      </w:pPr>
      <w:r>
        <w:t xml:space="preserve">Subkategori Rencana Kontijensi, alasan </w:t>
      </w:r>
      <w:r>
        <w:rPr>
          <w:rFonts w:hint="default"/>
          <w:lang w:val="en-US"/>
        </w:rPr>
        <w:t>Belum ada rencana</w:t>
      </w:r>
    </w:p>
    <w:p w14:paraId="32ED2372">
      <w:pPr>
        <w:numPr>
          <w:numId w:val="0"/>
        </w:numPr>
        <w:ind w:left="360" w:leftChars="0"/>
        <w:jc w:val="both"/>
      </w:pPr>
    </w:p>
    <w:p w14:paraId="35D82845">
      <w:pPr>
        <w:ind w:left="0" w:right="0" w:firstLine="360"/>
        <w:jc w:val="both"/>
      </w:pPr>
      <w:r>
        <w:t>Berdasarkan hasil penilaian kapasitas pada penyakit Mers terdapat 2 subkategori pada kategori kapasitas yang masuk ke dalam nilai risiko Rendah, yaitu :</w:t>
      </w:r>
    </w:p>
    <w:p w14:paraId="373B1223">
      <w:pPr>
        <w:numPr>
          <w:ilvl w:val="0"/>
          <w:numId w:val="8"/>
        </w:numPr>
        <w:jc w:val="both"/>
      </w:pPr>
      <w:r>
        <w:t xml:space="preserve">Subkategori Tim Gerak Cepat, alasan </w:t>
      </w:r>
      <w:r>
        <w:rPr>
          <w:rFonts w:hint="default"/>
          <w:lang w:val="en-US"/>
        </w:rPr>
        <w:t xml:space="preserve"> ketetapan tim ahli</w:t>
      </w:r>
    </w:p>
    <w:p w14:paraId="5378962F">
      <w:pPr>
        <w:numPr>
          <w:ilvl w:val="0"/>
          <w:numId w:val="8"/>
        </w:numPr>
        <w:jc w:val="both"/>
      </w:pPr>
      <w:r>
        <w:t xml:space="preserve">Subkategori Anggaran penanggulangan, alasan </w:t>
      </w:r>
      <w:r>
        <w:rPr>
          <w:rFonts w:hint="default"/>
          <w:lang w:val="en-US"/>
        </w:rPr>
        <w:t>ketetapan tim ahli</w:t>
      </w:r>
    </w:p>
    <w:p w14:paraId="0D28BCB7">
      <w:pPr>
        <w:ind w:left="0" w:right="0" w:firstLine="360"/>
        <w:jc w:val="both"/>
      </w:pPr>
      <w:r>
        <w:rPr>
          <w:b/>
          <w:bCs/>
        </w:rPr>
        <w:t>d. Karakteristik risiko (tinggi, rendah, sedang)</w:t>
      </w:r>
    </w:p>
    <w:p w14:paraId="2F98F4C0">
      <w:pPr>
        <w:ind w:left="0" w:right="0" w:firstLine="360"/>
        <w:jc w:val="both"/>
      </w:pPr>
      <w:r>
        <w:t>Penetapan nilai karakteristik risiko penyakit Mers didapatkan berdasarkan pertanyaan dari pengisian Tools pemetaan yang terdiri dari kategori ancaman, kerentanan, dan kapasitas, maka di dapatkan hasil karakteristik risiko tinggi, rendah, dan sedang. Untuk karakteristik resiko Kabupaten Pakpak Bharat dapat di lihat pada tabel 4.</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546"/>
        <w:gridCol w:w="1515"/>
      </w:tblGrid>
      <w:tr w14:paraId="3057107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EAD0581">
            <w:pPr>
              <w:jc w:val="both"/>
            </w:pPr>
            <w:r>
              <w:t>Provinsi</w:t>
            </w:r>
          </w:p>
        </w:tc>
        <w:tc>
          <w:tcPr>
            <w:tcW w:w="5000" w:type="pct"/>
            <w:noWrap/>
          </w:tcPr>
          <w:p w14:paraId="6D789537">
            <w:pPr>
              <w:jc w:val="both"/>
            </w:pPr>
            <w:r>
              <w:rPr>
                <w:b/>
                <w:bCs/>
              </w:rPr>
              <w:t>Sumatera Utara</w:t>
            </w:r>
          </w:p>
        </w:tc>
      </w:tr>
      <w:tr w14:paraId="3CC0616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3C32B22">
            <w:pPr>
              <w:jc w:val="both"/>
            </w:pPr>
            <w:r>
              <w:t>Kota</w:t>
            </w:r>
          </w:p>
        </w:tc>
        <w:tc>
          <w:tcPr>
            <w:tcW w:w="5000" w:type="pct"/>
            <w:noWrap/>
          </w:tcPr>
          <w:p w14:paraId="00E0E283">
            <w:pPr>
              <w:jc w:val="both"/>
            </w:pPr>
            <w:r>
              <w:rPr>
                <w:b/>
                <w:bCs/>
              </w:rPr>
              <w:t>Pakpak Bharat</w:t>
            </w:r>
          </w:p>
        </w:tc>
      </w:tr>
      <w:tr w14:paraId="43165F4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403093F">
            <w:pPr>
              <w:jc w:val="both"/>
            </w:pPr>
            <w:r>
              <w:t>Tahun</w:t>
            </w:r>
          </w:p>
        </w:tc>
        <w:tc>
          <w:tcPr>
            <w:tcW w:w="5000" w:type="pct"/>
            <w:noWrap/>
          </w:tcPr>
          <w:p w14:paraId="5490AB22">
            <w:pPr>
              <w:jc w:val="both"/>
            </w:pPr>
            <w:r>
              <w:rPr>
                <w:b/>
                <w:bCs/>
              </w:rPr>
              <w:t>2026</w:t>
            </w:r>
          </w:p>
        </w:tc>
      </w:tr>
    </w:tbl>
    <w:p w14:paraId="3B720E19">
      <w:pPr>
        <w:jc w:val="both"/>
      </w:pP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626"/>
        <w:gridCol w:w="2435"/>
      </w:tblGrid>
      <w:tr w14:paraId="60593E2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117E50B2">
            <w:pPr>
              <w:jc w:val="both"/>
            </w:pPr>
            <w:r>
              <w:rPr>
                <w:b/>
                <w:bCs/>
                <w:sz w:val="30"/>
                <w:szCs w:val="30"/>
              </w:rPr>
              <w:t>RESUME ANALISIS RISIKO MERS</w:t>
            </w:r>
          </w:p>
        </w:tc>
      </w:tr>
      <w:tr w14:paraId="26FE3DA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0B14B20">
            <w:pPr>
              <w:jc w:val="both"/>
            </w:pPr>
            <w:r>
              <w:rPr>
                <w:b/>
                <w:bCs/>
              </w:rPr>
              <w:t>Ancaman</w:t>
            </w:r>
          </w:p>
        </w:tc>
        <w:tc>
          <w:tcPr>
            <w:tcW w:w="5000" w:type="pct"/>
            <w:noWrap/>
          </w:tcPr>
          <w:p w14:paraId="05078475">
            <w:pPr>
              <w:jc w:val="both"/>
            </w:pPr>
            <w:r>
              <w:t xml:space="preserve"> 73.59 </w:t>
            </w:r>
          </w:p>
        </w:tc>
      </w:tr>
      <w:tr w14:paraId="40454E5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8C1D418">
            <w:pPr>
              <w:jc w:val="both"/>
            </w:pPr>
            <w:r>
              <w:rPr>
                <w:b/>
                <w:bCs/>
              </w:rPr>
              <w:t>Kerentanan</w:t>
            </w:r>
          </w:p>
        </w:tc>
        <w:tc>
          <w:tcPr>
            <w:tcW w:w="5000" w:type="pct"/>
            <w:noWrap/>
          </w:tcPr>
          <w:p w14:paraId="2C582590">
            <w:pPr>
              <w:jc w:val="both"/>
            </w:pPr>
            <w:r>
              <w:t xml:space="preserve"> 43.08 </w:t>
            </w:r>
          </w:p>
        </w:tc>
      </w:tr>
      <w:tr w14:paraId="6418504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3C4A073">
            <w:pPr>
              <w:jc w:val="both"/>
            </w:pPr>
            <w:r>
              <w:rPr>
                <w:b/>
                <w:bCs/>
              </w:rPr>
              <w:t>Kapasitas</w:t>
            </w:r>
          </w:p>
        </w:tc>
        <w:tc>
          <w:tcPr>
            <w:tcW w:w="5000" w:type="pct"/>
            <w:noWrap/>
          </w:tcPr>
          <w:p w14:paraId="298A85F2">
            <w:pPr>
              <w:jc w:val="both"/>
            </w:pPr>
            <w:r>
              <w:t xml:space="preserve"> 42.02 </w:t>
            </w:r>
          </w:p>
        </w:tc>
      </w:tr>
      <w:tr w14:paraId="5D7EC53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shd w:val="clear" w:color="auto" w:fill="CDA8BC"/>
            <w:noWrap/>
          </w:tcPr>
          <w:p w14:paraId="582C6F7E">
            <w:pPr>
              <w:jc w:val="both"/>
            </w:pPr>
            <w:r>
              <w:rPr>
                <w:b/>
                <w:bCs/>
                <w:shd w:val="clear" w:fill="CDA8BC"/>
              </w:rPr>
              <w:t>RISIKO</w:t>
            </w:r>
          </w:p>
        </w:tc>
        <w:tc>
          <w:tcPr>
            <w:tcW w:w="5000" w:type="pct"/>
            <w:shd w:val="clear" w:color="auto" w:fill="CDA8BC"/>
            <w:noWrap/>
          </w:tcPr>
          <w:p w14:paraId="2B35EF69">
            <w:pPr>
              <w:jc w:val="both"/>
            </w:pPr>
            <w:r>
              <w:rPr>
                <w:b/>
                <w:bCs/>
                <w:shd w:val="clear" w:fill="CDA8BC"/>
              </w:rPr>
              <w:t>75.45</w:t>
            </w:r>
          </w:p>
        </w:tc>
      </w:tr>
      <w:tr w14:paraId="4B0330A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18DA0173">
            <w:pPr>
              <w:jc w:val="both"/>
            </w:pPr>
            <w:r>
              <w:rPr>
                <w:b/>
                <w:bCs/>
              </w:rPr>
              <w:t>Derajat Risiko</w:t>
            </w:r>
          </w:p>
        </w:tc>
        <w:tc>
          <w:tcPr>
            <w:tcW w:w="5000" w:type="pct"/>
            <w:shd w:val="clear" w:color="auto" w:fill="00000B"/>
            <w:noWrap/>
          </w:tcPr>
          <w:p w14:paraId="13079085">
            <w:pPr>
              <w:jc w:val="both"/>
            </w:pPr>
            <w:r>
              <w:rPr>
                <w:b/>
                <w:bCs/>
                <w:sz w:val="36"/>
                <w:szCs w:val="36"/>
                <w:shd w:val="clear" w:fill="00000B"/>
              </w:rPr>
              <w:t>SEDANG</w:t>
            </w:r>
          </w:p>
        </w:tc>
      </w:tr>
    </w:tbl>
    <w:p w14:paraId="61026770">
      <w:pPr>
        <w:jc w:val="both"/>
      </w:pPr>
      <w:r>
        <w:t>Tabel 4. Penetapan Karakteristik Risiko Mers Kabupaten Pakpak Bharat Tahun 202</w:t>
      </w:r>
      <w:r>
        <w:rPr>
          <w:rFonts w:hint="default"/>
          <w:lang w:val="en-US"/>
        </w:rPr>
        <w:t>5</w:t>
      </w:r>
      <w:r>
        <w:t>.</w:t>
      </w:r>
    </w:p>
    <w:p w14:paraId="1EE8A3D6">
      <w:pPr>
        <w:ind w:left="0" w:right="0" w:firstLine="360"/>
        <w:jc w:val="both"/>
        <w:rPr>
          <w:b/>
          <w:bCs/>
        </w:rPr>
      </w:pPr>
      <w:r>
        <w:t>Berdasarkan hasil dari pemetaan risiko Mers di Kabupaten Pakpak Bharat untuk tahun 202</w:t>
      </w:r>
      <w:r>
        <w:rPr>
          <w:rFonts w:hint="default"/>
          <w:lang w:val="en-US"/>
        </w:rPr>
        <w:t>5</w:t>
      </w:r>
      <w:r>
        <w:t>, dihasilkan analisis berupa nilai ancaman sebesar 73.59 dari 100, sedangkan untuk kerentanan sebesar 43.08 dari 100 dan nilai untuk kapasitas sebesar 42.02 dari 100 sehingga hasil perhitungan risiko dengan rumus Nilai Risiko = (Ancaman x Kerentanan)/ Kapasitas, diperoleh nilai 75.45 atau derajat risiko SEDANG</w:t>
      </w:r>
    </w:p>
    <w:p w14:paraId="3C4ADF14">
      <w:pPr>
        <w:jc w:val="both"/>
      </w:pPr>
      <w:r>
        <w:rPr>
          <w:b/>
          <w:bCs/>
        </w:rPr>
        <w:t>3. Rekomendasi</w:t>
      </w:r>
    </w:p>
    <w:tbl>
      <w:tblPr>
        <w:tblStyle w:val="3"/>
        <w:tblW w:w="5425"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51"/>
        <w:gridCol w:w="1597"/>
        <w:gridCol w:w="2438"/>
        <w:gridCol w:w="798"/>
        <w:gridCol w:w="1772"/>
        <w:gridCol w:w="2776"/>
      </w:tblGrid>
      <w:tr w14:paraId="7D4EE6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29" w:type="pct"/>
            <w:shd w:val="clear" w:color="auto" w:fill="000000"/>
            <w:noWrap/>
          </w:tcPr>
          <w:p w14:paraId="1B878D4E">
            <w:pPr>
              <w:jc w:val="both"/>
            </w:pPr>
            <w:r>
              <w:rPr>
                <w:b/>
                <w:bCs/>
                <w:shd w:val="clear" w:fill="000000"/>
              </w:rPr>
              <w:t>NO</w:t>
            </w:r>
          </w:p>
        </w:tc>
        <w:tc>
          <w:tcPr>
            <w:tcW w:w="812" w:type="pct"/>
            <w:shd w:val="clear" w:color="auto" w:fill="000000"/>
            <w:noWrap/>
          </w:tcPr>
          <w:p w14:paraId="7807B351">
            <w:pPr>
              <w:jc w:val="both"/>
            </w:pPr>
            <w:r>
              <w:rPr>
                <w:b/>
                <w:bCs/>
                <w:shd w:val="clear" w:fill="000000"/>
              </w:rPr>
              <w:t>SUBKATEGORI</w:t>
            </w:r>
          </w:p>
        </w:tc>
        <w:tc>
          <w:tcPr>
            <w:tcW w:w="1239" w:type="pct"/>
            <w:shd w:val="clear" w:color="auto" w:fill="000000"/>
            <w:noWrap/>
          </w:tcPr>
          <w:p w14:paraId="7D0DAE60">
            <w:pPr>
              <w:jc w:val="both"/>
            </w:pPr>
            <w:r>
              <w:rPr>
                <w:b/>
                <w:bCs/>
                <w:shd w:val="clear" w:fill="000000"/>
              </w:rPr>
              <w:t>REKOMENDASI</w:t>
            </w:r>
          </w:p>
        </w:tc>
        <w:tc>
          <w:tcPr>
            <w:tcW w:w="406" w:type="pct"/>
            <w:shd w:val="clear" w:color="auto" w:fill="000000"/>
            <w:noWrap/>
          </w:tcPr>
          <w:p w14:paraId="6C56B3F0">
            <w:pPr>
              <w:jc w:val="both"/>
            </w:pPr>
            <w:r>
              <w:rPr>
                <w:b/>
                <w:bCs/>
                <w:shd w:val="clear" w:fill="000000"/>
              </w:rPr>
              <w:t>PIC</w:t>
            </w:r>
          </w:p>
        </w:tc>
        <w:tc>
          <w:tcPr>
            <w:tcW w:w="901" w:type="pct"/>
            <w:shd w:val="clear" w:color="auto" w:fill="000000"/>
            <w:noWrap/>
          </w:tcPr>
          <w:p w14:paraId="096B3B3B">
            <w:pPr>
              <w:jc w:val="both"/>
            </w:pPr>
            <w:r>
              <w:rPr>
                <w:b/>
                <w:bCs/>
                <w:shd w:val="clear" w:fill="000000"/>
              </w:rPr>
              <w:t>TIMELINE</w:t>
            </w:r>
          </w:p>
        </w:tc>
        <w:tc>
          <w:tcPr>
            <w:tcW w:w="1411" w:type="pct"/>
            <w:shd w:val="clear" w:color="auto" w:fill="000000"/>
            <w:noWrap/>
          </w:tcPr>
          <w:p w14:paraId="7E709AA4">
            <w:pPr>
              <w:jc w:val="both"/>
            </w:pPr>
            <w:r>
              <w:rPr>
                <w:b/>
                <w:bCs/>
                <w:shd w:val="clear" w:fill="000000"/>
              </w:rPr>
              <w:t>KET</w:t>
            </w:r>
          </w:p>
        </w:tc>
      </w:tr>
      <w:tr w14:paraId="4E4BA57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698" w:hRule="atLeast"/>
        </w:trPr>
        <w:tc>
          <w:tcPr>
            <w:tcW w:w="229" w:type="pct"/>
            <w:noWrap/>
          </w:tcPr>
          <w:p w14:paraId="00BC0199">
            <w:pPr>
              <w:jc w:val="both"/>
            </w:pPr>
            <w:r>
              <w:t>1</w:t>
            </w:r>
          </w:p>
        </w:tc>
        <w:tc>
          <w:tcPr>
            <w:tcW w:w="812" w:type="pct"/>
            <w:noWrap/>
          </w:tcPr>
          <w:p w14:paraId="330F4D1C">
            <w:pPr>
              <w:jc w:val="both"/>
            </w:pPr>
          </w:p>
        </w:tc>
        <w:tc>
          <w:tcPr>
            <w:tcW w:w="1239" w:type="pct"/>
            <w:noWrap/>
          </w:tcPr>
          <w:p w14:paraId="10AD24D2">
            <w:pPr>
              <w:jc w:val="both"/>
              <w:rPr>
                <w:rFonts w:hint="default"/>
                <w:lang w:val="en-US"/>
              </w:rPr>
            </w:pPr>
            <w:r>
              <w:rPr>
                <w:rFonts w:hint="default"/>
                <w:lang w:val="en-US"/>
              </w:rPr>
              <w:t>Membentuk TIM pengendalian penyakit potensial KLB/wabah (termasuk MERS) dan disahkan melalui SK Direktur RS</w:t>
            </w:r>
          </w:p>
        </w:tc>
        <w:tc>
          <w:tcPr>
            <w:tcW w:w="406" w:type="pct"/>
            <w:noWrap/>
          </w:tcPr>
          <w:p w14:paraId="6019E45A">
            <w:pPr>
              <w:jc w:val="both"/>
              <w:rPr>
                <w:rFonts w:hint="default"/>
                <w:lang w:val="en-US"/>
              </w:rPr>
            </w:pPr>
            <w:r>
              <w:rPr>
                <w:rFonts w:hint="default"/>
                <w:lang w:val="en-US"/>
              </w:rPr>
              <w:t>RSUD Salak</w:t>
            </w:r>
          </w:p>
        </w:tc>
        <w:tc>
          <w:tcPr>
            <w:tcW w:w="901" w:type="pct"/>
            <w:noWrap/>
          </w:tcPr>
          <w:p w14:paraId="08958D85">
            <w:pPr>
              <w:jc w:val="both"/>
              <w:rPr>
                <w:rFonts w:hint="default"/>
                <w:lang w:val="en-US"/>
              </w:rPr>
            </w:pPr>
            <w:r>
              <w:rPr>
                <w:rFonts w:hint="default"/>
                <w:lang w:val="en-US"/>
              </w:rPr>
              <w:t>September 2026</w:t>
            </w:r>
          </w:p>
        </w:tc>
        <w:tc>
          <w:tcPr>
            <w:tcW w:w="1411" w:type="pct"/>
            <w:noWrap/>
          </w:tcPr>
          <w:p w14:paraId="4D5FB77D">
            <w:pPr>
              <w:jc w:val="both"/>
            </w:pPr>
          </w:p>
        </w:tc>
      </w:tr>
      <w:tr w14:paraId="0F0147C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29" w:type="pct"/>
            <w:noWrap/>
          </w:tcPr>
          <w:p w14:paraId="71C91BFF">
            <w:pPr>
              <w:jc w:val="both"/>
            </w:pPr>
            <w:r>
              <w:t>2</w:t>
            </w:r>
          </w:p>
        </w:tc>
        <w:tc>
          <w:tcPr>
            <w:tcW w:w="812" w:type="pct"/>
            <w:noWrap/>
          </w:tcPr>
          <w:p w14:paraId="4CC7D3B4">
            <w:pPr>
              <w:jc w:val="both"/>
            </w:pPr>
          </w:p>
        </w:tc>
        <w:tc>
          <w:tcPr>
            <w:tcW w:w="1239" w:type="pct"/>
            <w:noWrap/>
          </w:tcPr>
          <w:p w14:paraId="4597A840">
            <w:pPr>
              <w:jc w:val="both"/>
              <w:rPr>
                <w:rFonts w:hint="default"/>
                <w:lang w:val="en-US"/>
              </w:rPr>
            </w:pPr>
            <w:r>
              <w:rPr>
                <w:rFonts w:hint="default"/>
                <w:lang w:val="en-US"/>
              </w:rPr>
              <w:t>Mengusulkan pelatihan bersertifikat terkait pengendalian penyakit potensial KLB/wabah (termasuk MERS)</w:t>
            </w:r>
          </w:p>
        </w:tc>
        <w:tc>
          <w:tcPr>
            <w:tcW w:w="406" w:type="pct"/>
            <w:noWrap/>
          </w:tcPr>
          <w:p w14:paraId="4FEDF224">
            <w:pPr>
              <w:jc w:val="both"/>
              <w:rPr>
                <w:rFonts w:hint="default"/>
                <w:lang w:val="en-US"/>
              </w:rPr>
            </w:pPr>
            <w:r>
              <w:rPr>
                <w:rFonts w:hint="default"/>
                <w:lang w:val="en-US"/>
              </w:rPr>
              <w:t>RSUD Salak</w:t>
            </w:r>
          </w:p>
        </w:tc>
        <w:tc>
          <w:tcPr>
            <w:tcW w:w="901" w:type="pct"/>
            <w:noWrap/>
          </w:tcPr>
          <w:p w14:paraId="43CF0936">
            <w:pPr>
              <w:jc w:val="both"/>
              <w:rPr>
                <w:rFonts w:hint="default"/>
                <w:lang w:val="en-US"/>
              </w:rPr>
            </w:pPr>
            <w:r>
              <w:rPr>
                <w:rFonts w:hint="default"/>
                <w:lang w:val="en-US"/>
              </w:rPr>
              <w:t>September 2026</w:t>
            </w:r>
          </w:p>
        </w:tc>
        <w:tc>
          <w:tcPr>
            <w:tcW w:w="1411" w:type="pct"/>
            <w:noWrap/>
          </w:tcPr>
          <w:p w14:paraId="029A8A7B">
            <w:pPr>
              <w:jc w:val="both"/>
            </w:pPr>
          </w:p>
        </w:tc>
      </w:tr>
      <w:tr w14:paraId="3C7EFE0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29" w:type="pct"/>
            <w:noWrap/>
          </w:tcPr>
          <w:p w14:paraId="6AC23FE0">
            <w:pPr>
              <w:jc w:val="both"/>
            </w:pPr>
            <w:r>
              <w:t>3</w:t>
            </w:r>
          </w:p>
        </w:tc>
        <w:tc>
          <w:tcPr>
            <w:tcW w:w="812" w:type="pct"/>
            <w:noWrap/>
          </w:tcPr>
          <w:p w14:paraId="4FD9A1B2">
            <w:pPr>
              <w:jc w:val="both"/>
            </w:pPr>
          </w:p>
        </w:tc>
        <w:tc>
          <w:tcPr>
            <w:tcW w:w="1239" w:type="pct"/>
            <w:noWrap/>
          </w:tcPr>
          <w:p w14:paraId="2FAEC8EF">
            <w:pPr>
              <w:jc w:val="both"/>
              <w:rPr>
                <w:rFonts w:hint="default"/>
                <w:lang w:val="en-US"/>
              </w:rPr>
            </w:pPr>
            <w:r>
              <w:rPr>
                <w:rFonts w:hint="default"/>
                <w:lang w:val="en-US"/>
              </w:rPr>
              <w:t>Koordinasi dengan Rumah sakit terkait pemeliharaan fasilitas PPI termasuk pemeliharaan ruang isolasi</w:t>
            </w:r>
          </w:p>
        </w:tc>
        <w:tc>
          <w:tcPr>
            <w:tcW w:w="406" w:type="pct"/>
            <w:noWrap/>
          </w:tcPr>
          <w:p w14:paraId="3C561F96">
            <w:pPr>
              <w:jc w:val="both"/>
              <w:rPr>
                <w:rFonts w:hint="default"/>
                <w:lang w:val="en-US"/>
              </w:rPr>
            </w:pPr>
            <w:r>
              <w:rPr>
                <w:rFonts w:hint="default"/>
                <w:lang w:val="en-US"/>
              </w:rPr>
              <w:t>Bidang P2P dan SDMK Yankes</w:t>
            </w:r>
          </w:p>
        </w:tc>
        <w:tc>
          <w:tcPr>
            <w:tcW w:w="901" w:type="pct"/>
            <w:noWrap/>
          </w:tcPr>
          <w:p w14:paraId="3CDC29FD">
            <w:pPr>
              <w:jc w:val="both"/>
              <w:rPr>
                <w:rFonts w:hint="default"/>
                <w:lang w:val="en-US"/>
              </w:rPr>
            </w:pPr>
            <w:r>
              <w:rPr>
                <w:rFonts w:hint="default"/>
                <w:lang w:val="en-US"/>
              </w:rPr>
              <w:t>Oktober 2026</w:t>
            </w:r>
          </w:p>
        </w:tc>
        <w:tc>
          <w:tcPr>
            <w:tcW w:w="1411" w:type="pct"/>
            <w:noWrap/>
          </w:tcPr>
          <w:p w14:paraId="7677E06B">
            <w:pPr>
              <w:jc w:val="both"/>
            </w:pPr>
          </w:p>
        </w:tc>
      </w:tr>
      <w:tr w14:paraId="3BAF653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29" w:type="pct"/>
            <w:noWrap/>
          </w:tcPr>
          <w:p w14:paraId="0CA90702">
            <w:pPr>
              <w:jc w:val="both"/>
            </w:pPr>
            <w:r>
              <w:t>4</w:t>
            </w:r>
          </w:p>
        </w:tc>
        <w:tc>
          <w:tcPr>
            <w:tcW w:w="812" w:type="pct"/>
            <w:noWrap/>
          </w:tcPr>
          <w:p w14:paraId="7ED3B410">
            <w:pPr>
              <w:jc w:val="both"/>
            </w:pPr>
          </w:p>
        </w:tc>
        <w:tc>
          <w:tcPr>
            <w:tcW w:w="1239" w:type="pct"/>
            <w:noWrap/>
          </w:tcPr>
          <w:p w14:paraId="3ADC5309">
            <w:pPr>
              <w:jc w:val="both"/>
              <w:rPr>
                <w:rFonts w:hint="default"/>
                <w:lang w:val="en-US"/>
              </w:rPr>
            </w:pPr>
            <w:r>
              <w:rPr>
                <w:rFonts w:hint="default"/>
                <w:lang w:val="en-US"/>
              </w:rPr>
              <w:t>Mengusulkan anggaran untuk pelatihan TGC</w:t>
            </w:r>
          </w:p>
        </w:tc>
        <w:tc>
          <w:tcPr>
            <w:tcW w:w="406" w:type="pct"/>
            <w:noWrap/>
          </w:tcPr>
          <w:p w14:paraId="30FB62F8">
            <w:pPr>
              <w:jc w:val="both"/>
            </w:pPr>
            <w:r>
              <w:rPr>
                <w:rFonts w:hint="default"/>
                <w:lang w:val="en-US"/>
              </w:rPr>
              <w:t>Bidang P2P dan SDMK Yanke</w:t>
            </w:r>
          </w:p>
        </w:tc>
        <w:tc>
          <w:tcPr>
            <w:tcW w:w="901" w:type="pct"/>
            <w:noWrap/>
          </w:tcPr>
          <w:p w14:paraId="2FC3F9B1">
            <w:pPr>
              <w:jc w:val="both"/>
              <w:rPr>
                <w:rFonts w:hint="default"/>
                <w:lang w:val="en-US"/>
              </w:rPr>
            </w:pPr>
            <w:r>
              <w:rPr>
                <w:rFonts w:hint="default"/>
                <w:lang w:val="en-US"/>
              </w:rPr>
              <w:t>Oktober 2026</w:t>
            </w:r>
          </w:p>
        </w:tc>
        <w:tc>
          <w:tcPr>
            <w:tcW w:w="1411" w:type="pct"/>
            <w:noWrap/>
          </w:tcPr>
          <w:p w14:paraId="554834B9">
            <w:pPr>
              <w:jc w:val="both"/>
            </w:pPr>
          </w:p>
        </w:tc>
      </w:tr>
      <w:tr w14:paraId="41E74CD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29" w:type="pct"/>
            <w:noWrap/>
          </w:tcPr>
          <w:p w14:paraId="27612660">
            <w:pPr>
              <w:jc w:val="both"/>
            </w:pPr>
            <w:r>
              <w:t>5</w:t>
            </w:r>
          </w:p>
        </w:tc>
        <w:tc>
          <w:tcPr>
            <w:tcW w:w="812" w:type="pct"/>
            <w:noWrap/>
          </w:tcPr>
          <w:p w14:paraId="01DAC8E0">
            <w:pPr>
              <w:jc w:val="both"/>
            </w:pPr>
          </w:p>
        </w:tc>
        <w:tc>
          <w:tcPr>
            <w:tcW w:w="1239" w:type="pct"/>
            <w:noWrap/>
          </w:tcPr>
          <w:p w14:paraId="49E0CF8C">
            <w:pPr>
              <w:jc w:val="both"/>
              <w:rPr>
                <w:rFonts w:hint="default"/>
                <w:lang w:val="en-US"/>
              </w:rPr>
            </w:pPr>
            <w:r>
              <w:rPr>
                <w:rFonts w:hint="default"/>
                <w:lang w:val="en-US"/>
              </w:rPr>
              <w:t>Mengusulkan anggaran penyusunan rencana kontinjensi MERS</w:t>
            </w:r>
          </w:p>
        </w:tc>
        <w:tc>
          <w:tcPr>
            <w:tcW w:w="406" w:type="pct"/>
            <w:noWrap/>
          </w:tcPr>
          <w:p w14:paraId="3DFBAA0D">
            <w:pPr>
              <w:jc w:val="both"/>
              <w:rPr>
                <w:rFonts w:hint="default"/>
                <w:lang w:val="en-US"/>
              </w:rPr>
            </w:pPr>
            <w:r>
              <w:rPr>
                <w:rFonts w:hint="default"/>
                <w:lang w:val="en-US"/>
              </w:rPr>
              <w:t>Bidang P2P</w:t>
            </w:r>
          </w:p>
        </w:tc>
        <w:tc>
          <w:tcPr>
            <w:tcW w:w="901" w:type="pct"/>
            <w:noWrap/>
          </w:tcPr>
          <w:p w14:paraId="74D2C52C">
            <w:pPr>
              <w:jc w:val="both"/>
              <w:rPr>
                <w:rFonts w:hint="default"/>
                <w:lang w:val="en-US"/>
              </w:rPr>
            </w:pPr>
            <w:r>
              <w:rPr>
                <w:rFonts w:hint="default"/>
                <w:lang w:val="en-US"/>
              </w:rPr>
              <w:t>Oktober 2026</w:t>
            </w:r>
          </w:p>
        </w:tc>
        <w:tc>
          <w:tcPr>
            <w:tcW w:w="1411" w:type="pct"/>
            <w:noWrap/>
          </w:tcPr>
          <w:p w14:paraId="197386F0">
            <w:pPr>
              <w:jc w:val="both"/>
            </w:pPr>
          </w:p>
        </w:tc>
      </w:tr>
      <w:tr w14:paraId="3C8A613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29" w:type="pct"/>
            <w:noWrap/>
          </w:tcPr>
          <w:p w14:paraId="4F2165B7">
            <w:pPr>
              <w:jc w:val="both"/>
              <w:rPr>
                <w:rFonts w:hint="default"/>
                <w:lang w:val="en-US"/>
              </w:rPr>
            </w:pPr>
            <w:r>
              <w:rPr>
                <w:rFonts w:hint="default"/>
                <w:lang w:val="en-US"/>
              </w:rPr>
              <w:t>6</w:t>
            </w:r>
          </w:p>
        </w:tc>
        <w:tc>
          <w:tcPr>
            <w:tcW w:w="812" w:type="pct"/>
            <w:noWrap/>
          </w:tcPr>
          <w:p w14:paraId="5FDF9D72">
            <w:pPr>
              <w:jc w:val="both"/>
            </w:pPr>
          </w:p>
        </w:tc>
        <w:tc>
          <w:tcPr>
            <w:tcW w:w="1239" w:type="pct"/>
            <w:noWrap/>
          </w:tcPr>
          <w:p w14:paraId="59547D79">
            <w:pPr>
              <w:jc w:val="both"/>
              <w:rPr>
                <w:rFonts w:hint="default"/>
                <w:lang w:val="en-US"/>
              </w:rPr>
            </w:pPr>
            <w:r>
              <w:rPr>
                <w:rFonts w:hint="default"/>
                <w:lang w:val="en-US"/>
              </w:rPr>
              <w:t>Berkoordinasi dengan BPBD untuk penyusunan rencana  kontijensi MERS</w:t>
            </w:r>
          </w:p>
        </w:tc>
        <w:tc>
          <w:tcPr>
            <w:tcW w:w="406" w:type="pct"/>
            <w:noWrap/>
          </w:tcPr>
          <w:p w14:paraId="3A3AAA04">
            <w:pPr>
              <w:jc w:val="both"/>
              <w:rPr>
                <w:rFonts w:hint="default"/>
                <w:lang w:val="en-US"/>
              </w:rPr>
            </w:pPr>
            <w:r>
              <w:rPr>
                <w:rFonts w:hint="default"/>
                <w:lang w:val="en-US"/>
              </w:rPr>
              <w:t>Bidang P2P</w:t>
            </w:r>
          </w:p>
        </w:tc>
        <w:tc>
          <w:tcPr>
            <w:tcW w:w="901" w:type="pct"/>
            <w:noWrap/>
          </w:tcPr>
          <w:p w14:paraId="3ADB3B1D">
            <w:pPr>
              <w:jc w:val="both"/>
              <w:rPr>
                <w:rFonts w:hint="default"/>
                <w:lang w:val="en-US"/>
              </w:rPr>
            </w:pPr>
            <w:r>
              <w:rPr>
                <w:rFonts w:hint="default"/>
                <w:lang w:val="en-US"/>
              </w:rPr>
              <w:t>Oktober 2026</w:t>
            </w:r>
          </w:p>
        </w:tc>
        <w:tc>
          <w:tcPr>
            <w:tcW w:w="1411" w:type="pct"/>
            <w:noWrap/>
          </w:tcPr>
          <w:p w14:paraId="726AAF1D">
            <w:pPr>
              <w:jc w:val="both"/>
            </w:pPr>
          </w:p>
        </w:tc>
      </w:tr>
      <w:tr w14:paraId="0148FDE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29" w:type="pct"/>
            <w:noWrap/>
          </w:tcPr>
          <w:p w14:paraId="6F7AE076">
            <w:pPr>
              <w:jc w:val="both"/>
              <w:rPr>
                <w:rFonts w:hint="default"/>
                <w:lang w:val="en-US"/>
              </w:rPr>
            </w:pPr>
            <w:r>
              <w:rPr>
                <w:rFonts w:hint="default"/>
                <w:lang w:val="en-US"/>
              </w:rPr>
              <w:t>7</w:t>
            </w:r>
          </w:p>
        </w:tc>
        <w:tc>
          <w:tcPr>
            <w:tcW w:w="812" w:type="pct"/>
            <w:noWrap/>
          </w:tcPr>
          <w:p w14:paraId="52315C48">
            <w:pPr>
              <w:jc w:val="both"/>
            </w:pPr>
          </w:p>
        </w:tc>
        <w:tc>
          <w:tcPr>
            <w:tcW w:w="1239" w:type="pct"/>
            <w:noWrap/>
          </w:tcPr>
          <w:p w14:paraId="67E1BE27">
            <w:pPr>
              <w:jc w:val="both"/>
              <w:rPr>
                <w:rFonts w:hint="default"/>
                <w:lang w:val="en-US"/>
              </w:rPr>
            </w:pPr>
            <w:r>
              <w:rPr>
                <w:rFonts w:hint="default"/>
                <w:lang w:val="en-US"/>
              </w:rPr>
              <w:t>Mengusulkan pembuatan rencana kontijensi ke DINKES Provinsi Sumatera utara</w:t>
            </w:r>
          </w:p>
        </w:tc>
        <w:tc>
          <w:tcPr>
            <w:tcW w:w="406" w:type="pct"/>
            <w:noWrap/>
          </w:tcPr>
          <w:p w14:paraId="3C5165EE">
            <w:pPr>
              <w:jc w:val="both"/>
              <w:rPr>
                <w:rFonts w:hint="default"/>
                <w:lang w:val="en-US"/>
              </w:rPr>
            </w:pPr>
            <w:r>
              <w:rPr>
                <w:rFonts w:hint="default"/>
                <w:lang w:val="en-US"/>
              </w:rPr>
              <w:t>Bidang P2P</w:t>
            </w:r>
          </w:p>
        </w:tc>
        <w:tc>
          <w:tcPr>
            <w:tcW w:w="901" w:type="pct"/>
            <w:noWrap/>
          </w:tcPr>
          <w:p w14:paraId="3081645A">
            <w:pPr>
              <w:jc w:val="both"/>
              <w:rPr>
                <w:rFonts w:hint="default"/>
                <w:lang w:val="en-US"/>
              </w:rPr>
            </w:pPr>
            <w:r>
              <w:rPr>
                <w:rFonts w:hint="default"/>
                <w:lang w:val="en-US"/>
              </w:rPr>
              <w:t>Oktober 2026</w:t>
            </w:r>
          </w:p>
        </w:tc>
        <w:tc>
          <w:tcPr>
            <w:tcW w:w="1411" w:type="pct"/>
            <w:noWrap/>
          </w:tcPr>
          <w:p w14:paraId="48EC88F4">
            <w:pPr>
              <w:jc w:val="both"/>
            </w:pPr>
          </w:p>
        </w:tc>
      </w:tr>
      <w:tr w14:paraId="010BAFA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29" w:type="pct"/>
            <w:noWrap/>
          </w:tcPr>
          <w:p w14:paraId="55EEFB35">
            <w:pPr>
              <w:jc w:val="both"/>
              <w:rPr>
                <w:rFonts w:hint="default"/>
                <w:lang w:val="en-US"/>
              </w:rPr>
            </w:pPr>
            <w:r>
              <w:rPr>
                <w:rFonts w:hint="default"/>
                <w:lang w:val="en-US"/>
              </w:rPr>
              <w:t>8</w:t>
            </w:r>
          </w:p>
        </w:tc>
        <w:tc>
          <w:tcPr>
            <w:tcW w:w="812" w:type="pct"/>
            <w:noWrap/>
          </w:tcPr>
          <w:p w14:paraId="47D397F3">
            <w:pPr>
              <w:jc w:val="both"/>
            </w:pPr>
          </w:p>
        </w:tc>
        <w:tc>
          <w:tcPr>
            <w:tcW w:w="1239" w:type="pct"/>
            <w:noWrap/>
          </w:tcPr>
          <w:p w14:paraId="055D08E4">
            <w:pPr>
              <w:jc w:val="both"/>
              <w:rPr>
                <w:rFonts w:hint="default"/>
                <w:lang w:val="en-US"/>
              </w:rPr>
            </w:pPr>
            <w:r>
              <w:rPr>
                <w:rFonts w:hint="default"/>
                <w:lang w:val="en-US"/>
              </w:rPr>
              <w:t xml:space="preserve"> Mengusulkan pelatihan bersertifikat penyidikan dan penanggulangan  KLB/wabah (termasuk MERS) bagi dinas kesehatan</w:t>
            </w:r>
          </w:p>
        </w:tc>
        <w:tc>
          <w:tcPr>
            <w:tcW w:w="406" w:type="pct"/>
            <w:noWrap/>
          </w:tcPr>
          <w:p w14:paraId="32574810">
            <w:pPr>
              <w:jc w:val="both"/>
              <w:rPr>
                <w:rFonts w:hint="default"/>
                <w:lang w:val="en-US"/>
              </w:rPr>
            </w:pPr>
            <w:r>
              <w:rPr>
                <w:rFonts w:hint="default"/>
                <w:lang w:val="en-US"/>
              </w:rPr>
              <w:t>Bidang P2P</w:t>
            </w:r>
          </w:p>
        </w:tc>
        <w:tc>
          <w:tcPr>
            <w:tcW w:w="901" w:type="pct"/>
            <w:noWrap/>
          </w:tcPr>
          <w:p w14:paraId="1E9B562E">
            <w:pPr>
              <w:jc w:val="both"/>
              <w:rPr>
                <w:rFonts w:hint="default"/>
                <w:lang w:val="en-US"/>
              </w:rPr>
            </w:pPr>
            <w:r>
              <w:rPr>
                <w:rFonts w:hint="default"/>
                <w:lang w:val="en-US"/>
              </w:rPr>
              <w:t>November 2026</w:t>
            </w:r>
          </w:p>
        </w:tc>
        <w:tc>
          <w:tcPr>
            <w:tcW w:w="1411" w:type="pct"/>
            <w:noWrap/>
          </w:tcPr>
          <w:p w14:paraId="1E98FA9C">
            <w:pPr>
              <w:jc w:val="both"/>
            </w:pPr>
          </w:p>
        </w:tc>
      </w:tr>
    </w:tbl>
    <w:p w14:paraId="12A3F435">
      <w:pPr>
        <w:jc w:val="both"/>
      </w:pPr>
    </w:p>
    <w:tbl>
      <w:tblPr>
        <w:tblStyle w:val="3"/>
        <w:tblW w:w="5527" w:type="pct"/>
        <w:tblInd w:w="0" w:type="dxa"/>
        <w:tblLayout w:type="autofit"/>
        <w:tblCellMar>
          <w:top w:w="0" w:type="dxa"/>
          <w:left w:w="10" w:type="dxa"/>
          <w:bottom w:w="0" w:type="dxa"/>
          <w:right w:w="10" w:type="dxa"/>
        </w:tblCellMar>
      </w:tblPr>
      <w:tblGrid>
        <w:gridCol w:w="4999"/>
        <w:gridCol w:w="4999"/>
      </w:tblGrid>
      <w:tr w14:paraId="6F260787">
        <w:tblPrEx>
          <w:tblCellMar>
            <w:top w:w="0" w:type="dxa"/>
            <w:left w:w="10" w:type="dxa"/>
            <w:bottom w:w="0" w:type="dxa"/>
            <w:right w:w="10" w:type="dxa"/>
          </w:tblCellMar>
        </w:tblPrEx>
        <w:tc>
          <w:tcPr>
            <w:tcW w:w="2500" w:type="pct"/>
            <w:noWrap/>
          </w:tcPr>
          <w:p w14:paraId="00CE757A">
            <w:pPr>
              <w:jc w:val="both"/>
            </w:pPr>
          </w:p>
        </w:tc>
        <w:tc>
          <w:tcPr>
            <w:tcW w:w="2500" w:type="pct"/>
            <w:noWrap/>
          </w:tcPr>
          <w:p w14:paraId="05FCE23E">
            <w:pPr>
              <w:jc w:val="both"/>
              <w:rPr>
                <w:rFonts w:hint="default"/>
                <w:lang w:val="en-US"/>
              </w:rPr>
            </w:pPr>
            <w:r>
              <w:rPr>
                <w:rFonts w:hint="default"/>
                <w:lang w:val="en-US"/>
              </w:rPr>
              <w:t>Salak  Mei 2026</w:t>
            </w:r>
          </w:p>
        </w:tc>
      </w:tr>
      <w:tr w14:paraId="74B9AB62">
        <w:tblPrEx>
          <w:tblCellMar>
            <w:top w:w="0" w:type="dxa"/>
            <w:left w:w="10" w:type="dxa"/>
            <w:bottom w:w="0" w:type="dxa"/>
            <w:right w:w="10" w:type="dxa"/>
          </w:tblCellMar>
        </w:tblPrEx>
        <w:tc>
          <w:tcPr>
            <w:tcW w:w="2500" w:type="pct"/>
            <w:noWrap/>
          </w:tcPr>
          <w:p w14:paraId="14127412">
            <w:pPr>
              <w:jc w:val="both"/>
            </w:pPr>
          </w:p>
        </w:tc>
        <w:tc>
          <w:tcPr>
            <w:tcW w:w="2500" w:type="pct"/>
            <w:noWrap/>
          </w:tcPr>
          <w:p w14:paraId="08111E68">
            <w:pPr>
              <w:jc w:val="both"/>
            </w:pPr>
          </w:p>
        </w:tc>
      </w:tr>
      <w:tr w14:paraId="353D8A6A">
        <w:tblPrEx>
          <w:tblCellMar>
            <w:top w:w="0" w:type="dxa"/>
            <w:left w:w="10" w:type="dxa"/>
            <w:bottom w:w="0" w:type="dxa"/>
            <w:right w:w="10" w:type="dxa"/>
          </w:tblCellMar>
        </w:tblPrEx>
        <w:tc>
          <w:tcPr>
            <w:tcW w:w="2500" w:type="pct"/>
            <w:noWrap/>
          </w:tcPr>
          <w:p w14:paraId="7E26FA80">
            <w:pPr>
              <w:jc w:val="both"/>
            </w:pPr>
          </w:p>
        </w:tc>
        <w:tc>
          <w:tcPr>
            <w:tcW w:w="2500" w:type="pct"/>
            <w:noWrap/>
          </w:tcPr>
          <w:p w14:paraId="55580770">
            <w:pPr>
              <w:jc w:val="both"/>
              <w:rPr>
                <w:rFonts w:hint="default"/>
                <w:lang w:val="en-US"/>
              </w:rPr>
            </w:pPr>
            <w:r>
              <w:t xml:space="preserve">Kepala Dinas Kesehatan </w:t>
            </w:r>
            <w:r>
              <w:rPr>
                <w:rFonts w:hint="default"/>
                <w:lang w:val="en-US"/>
              </w:rPr>
              <w:t>Kabupaten Pakpak Bharat</w:t>
            </w:r>
          </w:p>
        </w:tc>
      </w:tr>
      <w:tr w14:paraId="462CF8A4">
        <w:tblPrEx>
          <w:tblCellMar>
            <w:top w:w="0" w:type="dxa"/>
            <w:left w:w="10" w:type="dxa"/>
            <w:bottom w:w="0" w:type="dxa"/>
            <w:right w:w="10" w:type="dxa"/>
          </w:tblCellMar>
        </w:tblPrEx>
        <w:tc>
          <w:tcPr>
            <w:tcW w:w="2500" w:type="pct"/>
            <w:noWrap/>
          </w:tcPr>
          <w:p w14:paraId="0A4338EA">
            <w:pPr>
              <w:jc w:val="both"/>
            </w:pPr>
          </w:p>
        </w:tc>
        <w:tc>
          <w:tcPr>
            <w:tcW w:w="2500" w:type="pct"/>
            <w:noWrap/>
          </w:tcPr>
          <w:p w14:paraId="4BCBFAC6">
            <w:pPr>
              <w:jc w:val="both"/>
            </w:pPr>
          </w:p>
        </w:tc>
      </w:tr>
      <w:tr w14:paraId="26F49F86">
        <w:tblPrEx>
          <w:tblCellMar>
            <w:top w:w="0" w:type="dxa"/>
            <w:left w:w="10" w:type="dxa"/>
            <w:bottom w:w="0" w:type="dxa"/>
            <w:right w:w="10" w:type="dxa"/>
          </w:tblCellMar>
        </w:tblPrEx>
        <w:tc>
          <w:tcPr>
            <w:tcW w:w="2500" w:type="pct"/>
            <w:noWrap/>
          </w:tcPr>
          <w:p w14:paraId="33E6C1D1">
            <w:pPr>
              <w:jc w:val="both"/>
            </w:pPr>
          </w:p>
        </w:tc>
        <w:tc>
          <w:tcPr>
            <w:tcW w:w="2500" w:type="pct"/>
            <w:noWrap/>
          </w:tcPr>
          <w:p w14:paraId="32EF4D0D">
            <w:pPr>
              <w:jc w:val="both"/>
            </w:pPr>
            <w:r>
              <w:drawing>
                <wp:inline distT="0" distB="0" distL="114300" distR="114300">
                  <wp:extent cx="1345565" cy="1567815"/>
                  <wp:effectExtent l="0" t="0" r="6985"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l="18979" t="28318" r="30353" b="45324"/>
                          <a:stretch>
                            <a:fillRect/>
                          </a:stretch>
                        </pic:blipFill>
                        <pic:spPr>
                          <a:xfrm>
                            <a:off x="0" y="0"/>
                            <a:ext cx="1345565" cy="1567815"/>
                          </a:xfrm>
                          <a:prstGeom prst="rect">
                            <a:avLst/>
                          </a:prstGeom>
                          <a:noFill/>
                          <a:ln>
                            <a:noFill/>
                          </a:ln>
                        </pic:spPr>
                      </pic:pic>
                    </a:graphicData>
                  </a:graphic>
                </wp:inline>
              </w:drawing>
            </w:r>
          </w:p>
        </w:tc>
      </w:tr>
      <w:tr w14:paraId="654F1EDC">
        <w:tblPrEx>
          <w:tblCellMar>
            <w:top w:w="0" w:type="dxa"/>
            <w:left w:w="10" w:type="dxa"/>
            <w:bottom w:w="0" w:type="dxa"/>
            <w:right w:w="10" w:type="dxa"/>
          </w:tblCellMar>
        </w:tblPrEx>
        <w:tc>
          <w:tcPr>
            <w:tcW w:w="2500" w:type="pct"/>
            <w:noWrap/>
          </w:tcPr>
          <w:p w14:paraId="77EEC3FF">
            <w:pPr>
              <w:jc w:val="both"/>
            </w:pPr>
          </w:p>
        </w:tc>
        <w:tc>
          <w:tcPr>
            <w:tcW w:w="2500" w:type="pct"/>
            <w:shd w:val="clear" w:color="auto" w:fill="auto"/>
            <w:noWrap/>
            <w:vAlign w:val="top"/>
          </w:tcPr>
          <w:p w14:paraId="3CAE6864">
            <w:pPr>
              <w:jc w:val="both"/>
              <w:rPr>
                <w:rFonts w:hint="default" w:ascii="Arial" w:hAnsi="Arial" w:eastAsia="Arial" w:cs="Arial"/>
                <w:sz w:val="20"/>
                <w:szCs w:val="20"/>
                <w:lang w:val="en-US"/>
              </w:rPr>
            </w:pPr>
            <w:r>
              <w:rPr>
                <w:rFonts w:hint="default"/>
                <w:lang w:val="en-US"/>
              </w:rPr>
              <w:t>dr.Tomas, MM</w:t>
            </w:r>
          </w:p>
        </w:tc>
      </w:tr>
      <w:tr w14:paraId="30FFC3D3">
        <w:tblPrEx>
          <w:tblCellMar>
            <w:top w:w="0" w:type="dxa"/>
            <w:left w:w="10" w:type="dxa"/>
            <w:bottom w:w="0" w:type="dxa"/>
            <w:right w:w="10" w:type="dxa"/>
          </w:tblCellMar>
        </w:tblPrEx>
        <w:tc>
          <w:tcPr>
            <w:tcW w:w="2500" w:type="pct"/>
            <w:noWrap/>
          </w:tcPr>
          <w:p w14:paraId="06737737">
            <w:pPr>
              <w:jc w:val="both"/>
            </w:pPr>
          </w:p>
        </w:tc>
        <w:tc>
          <w:tcPr>
            <w:tcW w:w="2500" w:type="pct"/>
            <w:shd w:val="clear" w:color="auto" w:fill="auto"/>
            <w:noWrap/>
            <w:vAlign w:val="top"/>
          </w:tcPr>
          <w:p w14:paraId="282407A7">
            <w:pPr>
              <w:jc w:val="both"/>
              <w:rPr>
                <w:rFonts w:hint="default" w:ascii="Arial" w:hAnsi="Arial" w:eastAsia="Arial" w:cs="Arial"/>
                <w:sz w:val="20"/>
                <w:szCs w:val="20"/>
                <w:lang w:val="en-US"/>
              </w:rPr>
            </w:pPr>
            <w:r>
              <w:rPr>
                <w:rFonts w:hint="default"/>
                <w:lang w:val="en-US"/>
              </w:rPr>
              <w:t>NIP.196810242002121001</w:t>
            </w:r>
          </w:p>
        </w:tc>
      </w:tr>
      <w:tr w14:paraId="5F3E8484">
        <w:tblPrEx>
          <w:tblCellMar>
            <w:top w:w="0" w:type="dxa"/>
            <w:left w:w="10" w:type="dxa"/>
            <w:bottom w:w="0" w:type="dxa"/>
            <w:right w:w="10" w:type="dxa"/>
          </w:tblCellMar>
        </w:tblPrEx>
        <w:tc>
          <w:tcPr>
            <w:tcW w:w="2500" w:type="pct"/>
            <w:noWrap/>
          </w:tcPr>
          <w:p w14:paraId="666A455F">
            <w:pPr>
              <w:jc w:val="both"/>
            </w:pPr>
          </w:p>
        </w:tc>
        <w:tc>
          <w:tcPr>
            <w:tcW w:w="2500" w:type="pct"/>
            <w:noWrap/>
          </w:tcPr>
          <w:p w14:paraId="34C25CFF">
            <w:pPr>
              <w:jc w:val="both"/>
            </w:pPr>
          </w:p>
        </w:tc>
      </w:tr>
    </w:tbl>
    <w:p w14:paraId="0A56E5E9">
      <w:pPr>
        <w:numPr>
          <w:numId w:val="0"/>
        </w:numPr>
        <w:ind w:left="360" w:leftChars="0"/>
        <w:jc w:val="both"/>
        <w:rPr>
          <w:b/>
          <w:bCs/>
        </w:rPr>
      </w:pPr>
    </w:p>
    <w:p w14:paraId="08DEDCEB">
      <w:pPr>
        <w:jc w:val="both"/>
      </w:pPr>
      <w:r>
        <w:rPr>
          <w:b/>
          <w:bCs/>
        </w:rPr>
        <w:t>TAHAPAN MEMBUAT DOKUMEN REKOMENDASI DARI HASIL ANALISIS RISIKO PENYAKIT MERS</w:t>
      </w:r>
    </w:p>
    <w:p w14:paraId="09E1218E">
      <w:pPr>
        <w:jc w:val="both"/>
      </w:pPr>
      <w:r>
        <w:rPr>
          <w:b/>
          <w:bCs/>
        </w:rPr>
        <w:t>Langkah pertama adalah MERUMUSKAN MASALAH</w:t>
      </w:r>
    </w:p>
    <w:p w14:paraId="1F922BBF">
      <w:pPr>
        <w:jc w:val="both"/>
      </w:pPr>
      <w:r>
        <w:rPr>
          <w:b/>
          <w:bCs/>
        </w:rPr>
        <w:t>1. MENETAPKAN SUBKATEGORI PRIORITAS</w:t>
      </w:r>
    </w:p>
    <w:p w14:paraId="7CE0BCD3">
      <w:pPr>
        <w:jc w:val="both"/>
      </w:pPr>
      <w:r>
        <w:t>Subkategori prioritas ditetapkan dengan langkah sebagai berikut:</w:t>
      </w:r>
    </w:p>
    <w:p w14:paraId="6A022BA7">
      <w:pPr>
        <w:numPr>
          <w:ilvl w:val="0"/>
          <w:numId w:val="9"/>
        </w:numPr>
        <w:jc w:val="both"/>
      </w:pPr>
      <w:r>
        <w:t>Memilih maksimal lima (5) subkategori pada setiap kategori kerentanan dan kapasitas</w:t>
      </w:r>
    </w:p>
    <w:p w14:paraId="1C7B76CE">
      <w:pPr>
        <w:numPr>
          <w:ilvl w:val="0"/>
          <w:numId w:val="9"/>
        </w:numPr>
        <w:jc w:val="both"/>
      </w:pPr>
      <w:r>
        <w:t xml:space="preserve">Lima sub kategori kerentanan yang dipilih merupakan subkategori dengan nilai risiko kategori kerentanan tertinggi (urutan dari tertinggi: Tinggi, Sedang, Rendah, Abai) dan bobot tertinggi </w:t>
      </w:r>
    </w:p>
    <w:p w14:paraId="29B3E8C4">
      <w:pPr>
        <w:numPr>
          <w:ilvl w:val="0"/>
          <w:numId w:val="9"/>
        </w:numPr>
        <w:jc w:val="both"/>
      </w:pPr>
      <w:r>
        <w:t>Lima sub kategori kapasitas yang dipilih merupakan subkategori dengan nilai risiko kategori kapasitas terendah (urutan dari terendah: Abai, Rendah, Sedang, Tinggi) dan bobot tertinggi</w:t>
      </w:r>
    </w:p>
    <w:p w14:paraId="7411F206">
      <w:pPr>
        <w:jc w:val="both"/>
      </w:pPr>
      <w:r>
        <w:rPr>
          <w:b/>
          <w:bCs/>
        </w:rPr>
        <w:t>2. Menetapkan Subkategori yang dapat ditindaklanjuti</w:t>
      </w:r>
    </w:p>
    <w:p w14:paraId="3F8F12A9">
      <w:pPr>
        <w:numPr>
          <w:ilvl w:val="0"/>
          <w:numId w:val="10"/>
        </w:numPr>
        <w:jc w:val="both"/>
      </w:pPr>
      <w:r>
        <w:t>Dari masing-masing lima Subkategori yang dipilih, ditetapkan masing-masing maksimal tiga subkategori dari setiap kategori kerentanan dan kapasitas.</w:t>
      </w:r>
    </w:p>
    <w:p w14:paraId="4646A9BB">
      <w:pPr>
        <w:numPr>
          <w:ilvl w:val="0"/>
          <w:numId w:val="10"/>
        </w:numPr>
        <w:jc w:val="both"/>
      </w:pPr>
      <w:r>
        <w:t>Pemilihan tiga subkategori berdasarkan bobot tertinggi (kerentanan) atau bobot terendah (kapasitas) dan/atau pertimbangan daerah masing-masing.</w:t>
      </w:r>
    </w:p>
    <w:p w14:paraId="7F3AC924">
      <w:pPr>
        <w:numPr>
          <w:ilvl w:val="0"/>
          <w:numId w:val="10"/>
        </w:numPr>
        <w:jc w:val="both"/>
      </w:pPr>
      <w:r>
        <w:t>Untuk penyakit MERS, subkategori pada kategori kerentanan tidak perlu ditindaklanjuti karena tindak lanjutnya akan berkaitan dengan kapasitas.</w:t>
      </w:r>
    </w:p>
    <w:p w14:paraId="0981C481">
      <w:pPr>
        <w:numPr>
          <w:ilvl w:val="0"/>
          <w:numId w:val="10"/>
        </w:numPr>
        <w:jc w:val="both"/>
      </w:pPr>
      <w:r>
        <w:t>Kerentanan tetap menjadi pertimbangan dalam menentukan rekomendasi.</w:t>
      </w:r>
    </w:p>
    <w:p w14:paraId="7AC2503E">
      <w:pPr>
        <w:jc w:val="both"/>
      </w:pPr>
      <w:r>
        <w:t>Tabel Isian :</w:t>
      </w:r>
    </w:p>
    <w:p w14:paraId="4468B1BB">
      <w:pPr>
        <w:jc w:val="both"/>
      </w:pPr>
      <w:r>
        <w:rPr>
          <w:b/>
          <w:bCs/>
        </w:rPr>
        <w:t xml:space="preserve">Penetapan Subkategori prioritas pada kategori kapasitas </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34"/>
        <w:gridCol w:w="6622"/>
        <w:gridCol w:w="615"/>
        <w:gridCol w:w="1119"/>
      </w:tblGrid>
      <w:tr w14:paraId="03B9A55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04" w:type="pct"/>
            <w:noWrap/>
          </w:tcPr>
          <w:p w14:paraId="730BAFED">
            <w:pPr>
              <w:jc w:val="both"/>
            </w:pPr>
            <w:r>
              <w:rPr>
                <w:b/>
                <w:bCs/>
              </w:rPr>
              <w:t>No</w:t>
            </w:r>
          </w:p>
        </w:tc>
        <w:tc>
          <w:tcPr>
            <w:tcW w:w="3641" w:type="pct"/>
            <w:noWrap/>
          </w:tcPr>
          <w:p w14:paraId="3E5CC7C1">
            <w:pPr>
              <w:jc w:val="both"/>
            </w:pPr>
            <w:r>
              <w:rPr>
                <w:b/>
                <w:bCs/>
              </w:rPr>
              <w:t>Subkategori</w:t>
            </w:r>
          </w:p>
        </w:tc>
        <w:tc>
          <w:tcPr>
            <w:tcW w:w="338" w:type="pct"/>
            <w:noWrap/>
          </w:tcPr>
          <w:p w14:paraId="01097FEB">
            <w:pPr>
              <w:jc w:val="both"/>
            </w:pPr>
            <w:r>
              <w:rPr>
                <w:b/>
                <w:bCs/>
              </w:rPr>
              <w:t>Bobot</w:t>
            </w:r>
          </w:p>
        </w:tc>
        <w:tc>
          <w:tcPr>
            <w:tcW w:w="615" w:type="pct"/>
            <w:noWrap/>
          </w:tcPr>
          <w:p w14:paraId="092F1939">
            <w:pPr>
              <w:jc w:val="both"/>
            </w:pPr>
            <w:r>
              <w:rPr>
                <w:b/>
                <w:bCs/>
              </w:rPr>
              <w:t>Nilai Risiko</w:t>
            </w:r>
          </w:p>
        </w:tc>
      </w:tr>
      <w:tr w14:paraId="0AB9C42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04" w:type="pct"/>
            <w:noWrap/>
          </w:tcPr>
          <w:p w14:paraId="57BAB987">
            <w:pPr>
              <w:jc w:val="both"/>
            </w:pPr>
            <w:r>
              <w:t>1</w:t>
            </w:r>
          </w:p>
        </w:tc>
        <w:tc>
          <w:tcPr>
            <w:tcW w:w="3641" w:type="pct"/>
            <w:noWrap/>
          </w:tcPr>
          <w:p w14:paraId="6A6FEA2F">
            <w:pPr>
              <w:jc w:val="both"/>
            </w:pPr>
            <w:r>
              <w:t>Kompetensi penyelidikan epidemiologi MERS-CoV</w:t>
            </w:r>
          </w:p>
        </w:tc>
        <w:tc>
          <w:tcPr>
            <w:tcW w:w="338" w:type="pct"/>
            <w:noWrap/>
          </w:tcPr>
          <w:p w14:paraId="5C71CF18">
            <w:pPr>
              <w:jc w:val="both"/>
            </w:pPr>
            <w:r>
              <w:t xml:space="preserve"> 10.44 </w:t>
            </w:r>
          </w:p>
        </w:tc>
        <w:tc>
          <w:tcPr>
            <w:tcW w:w="615" w:type="pct"/>
            <w:noWrap/>
          </w:tcPr>
          <w:p w14:paraId="230FEB38">
            <w:pPr>
              <w:jc w:val="both"/>
            </w:pPr>
            <w:r>
              <w:rPr>
                <w:b/>
                <w:bCs/>
                <w:color w:val="FF0000"/>
              </w:rPr>
              <w:t>A</w:t>
            </w:r>
          </w:p>
        </w:tc>
      </w:tr>
      <w:tr w14:paraId="777403C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04" w:type="pct"/>
            <w:noWrap/>
          </w:tcPr>
          <w:p w14:paraId="0642072E">
            <w:pPr>
              <w:jc w:val="both"/>
            </w:pPr>
            <w:r>
              <w:t>2</w:t>
            </w:r>
          </w:p>
        </w:tc>
        <w:tc>
          <w:tcPr>
            <w:tcW w:w="3641" w:type="pct"/>
            <w:noWrap/>
          </w:tcPr>
          <w:p w14:paraId="7D1BBC89">
            <w:pPr>
              <w:jc w:val="both"/>
            </w:pPr>
            <w:r>
              <w:t>Kelembagaan</w:t>
            </w:r>
          </w:p>
        </w:tc>
        <w:tc>
          <w:tcPr>
            <w:tcW w:w="338" w:type="pct"/>
            <w:noWrap/>
          </w:tcPr>
          <w:p w14:paraId="3A7456BE">
            <w:pPr>
              <w:jc w:val="both"/>
            </w:pPr>
            <w:r>
              <w:t xml:space="preserve"> 8.19 </w:t>
            </w:r>
          </w:p>
        </w:tc>
        <w:tc>
          <w:tcPr>
            <w:tcW w:w="615" w:type="pct"/>
            <w:noWrap/>
          </w:tcPr>
          <w:p w14:paraId="5D15AEFA">
            <w:pPr>
              <w:jc w:val="both"/>
            </w:pPr>
            <w:r>
              <w:rPr>
                <w:b/>
                <w:bCs/>
                <w:color w:val="FF0000"/>
              </w:rPr>
              <w:t>A</w:t>
            </w:r>
          </w:p>
        </w:tc>
      </w:tr>
      <w:tr w14:paraId="6637EBB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04" w:type="pct"/>
            <w:noWrap/>
          </w:tcPr>
          <w:p w14:paraId="5BD7635B">
            <w:pPr>
              <w:jc w:val="both"/>
            </w:pPr>
            <w:r>
              <w:t>3</w:t>
            </w:r>
          </w:p>
        </w:tc>
        <w:tc>
          <w:tcPr>
            <w:tcW w:w="3641" w:type="pct"/>
            <w:noWrap/>
          </w:tcPr>
          <w:p w14:paraId="5678B6B0">
            <w:pPr>
              <w:jc w:val="both"/>
            </w:pPr>
            <w:r>
              <w:t>Rumah Sakit Rujukan</w:t>
            </w:r>
          </w:p>
        </w:tc>
        <w:tc>
          <w:tcPr>
            <w:tcW w:w="338" w:type="pct"/>
            <w:noWrap/>
          </w:tcPr>
          <w:p w14:paraId="49602FDA">
            <w:pPr>
              <w:jc w:val="both"/>
            </w:pPr>
            <w:r>
              <w:t xml:space="preserve"> 6.98 </w:t>
            </w:r>
          </w:p>
        </w:tc>
        <w:tc>
          <w:tcPr>
            <w:tcW w:w="615" w:type="pct"/>
            <w:noWrap/>
          </w:tcPr>
          <w:p w14:paraId="5B178995">
            <w:pPr>
              <w:jc w:val="both"/>
            </w:pPr>
            <w:r>
              <w:rPr>
                <w:b/>
                <w:bCs/>
                <w:color w:val="FF0000"/>
              </w:rPr>
              <w:t>A</w:t>
            </w:r>
          </w:p>
        </w:tc>
      </w:tr>
      <w:tr w14:paraId="7214F66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04" w:type="pct"/>
            <w:noWrap/>
          </w:tcPr>
          <w:p w14:paraId="034779F1">
            <w:pPr>
              <w:jc w:val="both"/>
            </w:pPr>
            <w:r>
              <w:t>4</w:t>
            </w:r>
          </w:p>
        </w:tc>
        <w:tc>
          <w:tcPr>
            <w:tcW w:w="3641" w:type="pct"/>
            <w:noWrap/>
          </w:tcPr>
          <w:p w14:paraId="455A7327">
            <w:pPr>
              <w:jc w:val="both"/>
            </w:pPr>
            <w:r>
              <w:t>Kebijakan publik</w:t>
            </w:r>
          </w:p>
        </w:tc>
        <w:tc>
          <w:tcPr>
            <w:tcW w:w="338" w:type="pct"/>
            <w:noWrap/>
          </w:tcPr>
          <w:p w14:paraId="05031B2D">
            <w:pPr>
              <w:jc w:val="both"/>
            </w:pPr>
            <w:r>
              <w:t xml:space="preserve"> 5.11 </w:t>
            </w:r>
          </w:p>
        </w:tc>
        <w:tc>
          <w:tcPr>
            <w:tcW w:w="615" w:type="pct"/>
            <w:noWrap/>
          </w:tcPr>
          <w:p w14:paraId="717531D6">
            <w:pPr>
              <w:jc w:val="both"/>
            </w:pPr>
            <w:r>
              <w:rPr>
                <w:b/>
                <w:bCs/>
                <w:color w:val="FF0000"/>
              </w:rPr>
              <w:t>A</w:t>
            </w:r>
          </w:p>
        </w:tc>
      </w:tr>
      <w:tr w14:paraId="5AB911A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04" w:type="pct"/>
            <w:noWrap/>
          </w:tcPr>
          <w:p w14:paraId="208F01EC">
            <w:pPr>
              <w:jc w:val="both"/>
            </w:pPr>
            <w:r>
              <w:t>5</w:t>
            </w:r>
          </w:p>
        </w:tc>
        <w:tc>
          <w:tcPr>
            <w:tcW w:w="3641" w:type="pct"/>
            <w:noWrap/>
          </w:tcPr>
          <w:p w14:paraId="1A43A9EE">
            <w:pPr>
              <w:jc w:val="both"/>
            </w:pPr>
            <w:r>
              <w:t>Rencana Kontijensi</w:t>
            </w:r>
          </w:p>
        </w:tc>
        <w:tc>
          <w:tcPr>
            <w:tcW w:w="338" w:type="pct"/>
            <w:noWrap/>
          </w:tcPr>
          <w:p w14:paraId="105A1291">
            <w:pPr>
              <w:jc w:val="both"/>
            </w:pPr>
            <w:r>
              <w:t xml:space="preserve"> 3.85 </w:t>
            </w:r>
          </w:p>
        </w:tc>
        <w:tc>
          <w:tcPr>
            <w:tcW w:w="615" w:type="pct"/>
            <w:noWrap/>
          </w:tcPr>
          <w:p w14:paraId="2E083974">
            <w:pPr>
              <w:jc w:val="both"/>
            </w:pPr>
            <w:r>
              <w:rPr>
                <w:b/>
                <w:bCs/>
                <w:color w:val="FF0000"/>
              </w:rPr>
              <w:t>A</w:t>
            </w:r>
          </w:p>
        </w:tc>
      </w:tr>
    </w:tbl>
    <w:p w14:paraId="7FFEFF1F">
      <w:pPr>
        <w:jc w:val="both"/>
      </w:pPr>
    </w:p>
    <w:p w14:paraId="23FB3F10">
      <w:pPr>
        <w:jc w:val="both"/>
        <w:rPr>
          <w:b/>
          <w:bCs/>
        </w:rPr>
      </w:pPr>
      <w:r>
        <w:rPr>
          <w:b/>
          <w:bCs/>
        </w:rPr>
        <w:t xml:space="preserve">Penetapan Subkategori yang dapat ditindaklanjuti pada kategori kapasitas </w:t>
      </w:r>
    </w:p>
    <w:tbl>
      <w:tblPr>
        <w:tblStyle w:val="3"/>
        <w:tblW w:w="500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854"/>
        <w:gridCol w:w="6490"/>
        <w:gridCol w:w="614"/>
        <w:gridCol w:w="1117"/>
      </w:tblGrid>
      <w:tr w14:paraId="60BC497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71" w:type="pct"/>
            <w:noWrap/>
          </w:tcPr>
          <w:p w14:paraId="5BE230FC">
            <w:pPr>
              <w:jc w:val="both"/>
            </w:pPr>
            <w:r>
              <w:rPr>
                <w:b/>
                <w:bCs/>
              </w:rPr>
              <w:t>No</w:t>
            </w:r>
          </w:p>
        </w:tc>
        <w:tc>
          <w:tcPr>
            <w:tcW w:w="3574" w:type="pct"/>
            <w:noWrap/>
          </w:tcPr>
          <w:p w14:paraId="6D2DD37B">
            <w:pPr>
              <w:jc w:val="both"/>
            </w:pPr>
            <w:r>
              <w:rPr>
                <w:b/>
                <w:bCs/>
              </w:rPr>
              <w:t>Subkategori</w:t>
            </w:r>
          </w:p>
        </w:tc>
        <w:tc>
          <w:tcPr>
            <w:tcW w:w="338" w:type="pct"/>
            <w:noWrap/>
          </w:tcPr>
          <w:p w14:paraId="7D9D9A76">
            <w:pPr>
              <w:jc w:val="both"/>
            </w:pPr>
            <w:r>
              <w:rPr>
                <w:b/>
                <w:bCs/>
              </w:rPr>
              <w:t>Bobot</w:t>
            </w:r>
          </w:p>
        </w:tc>
        <w:tc>
          <w:tcPr>
            <w:tcW w:w="615" w:type="pct"/>
            <w:noWrap/>
          </w:tcPr>
          <w:p w14:paraId="7A3559CC">
            <w:pPr>
              <w:jc w:val="both"/>
            </w:pPr>
            <w:r>
              <w:rPr>
                <w:b/>
                <w:bCs/>
              </w:rPr>
              <w:t>Nilai Risiko</w:t>
            </w:r>
          </w:p>
        </w:tc>
      </w:tr>
      <w:tr w14:paraId="16D1AF6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71" w:type="pct"/>
            <w:noWrap/>
          </w:tcPr>
          <w:p w14:paraId="63F305D1">
            <w:pPr>
              <w:jc w:val="both"/>
            </w:pPr>
            <w:r>
              <w:t>1</w:t>
            </w:r>
          </w:p>
        </w:tc>
        <w:tc>
          <w:tcPr>
            <w:tcW w:w="3574" w:type="pct"/>
            <w:noWrap/>
          </w:tcPr>
          <w:p w14:paraId="472C100C">
            <w:pPr>
              <w:jc w:val="both"/>
              <w:rPr>
                <w:rFonts w:hint="default"/>
                <w:lang w:val="en-US"/>
              </w:rPr>
            </w:pPr>
            <w:r>
              <w:rPr>
                <w:rFonts w:hint="default"/>
                <w:lang w:val="en-US"/>
              </w:rPr>
              <w:t>Rencana Kontijensi</w:t>
            </w:r>
          </w:p>
        </w:tc>
        <w:tc>
          <w:tcPr>
            <w:tcW w:w="338" w:type="pct"/>
            <w:noWrap/>
          </w:tcPr>
          <w:p w14:paraId="5091A885">
            <w:pPr>
              <w:jc w:val="both"/>
              <w:rPr>
                <w:rFonts w:hint="default"/>
                <w:lang w:val="en-US"/>
              </w:rPr>
            </w:pPr>
            <w:r>
              <w:rPr>
                <w:rFonts w:hint="default"/>
                <w:lang w:val="en-US"/>
              </w:rPr>
              <w:t>3,85</w:t>
            </w:r>
          </w:p>
        </w:tc>
        <w:tc>
          <w:tcPr>
            <w:tcW w:w="615" w:type="pct"/>
            <w:noWrap/>
          </w:tcPr>
          <w:p w14:paraId="06D746FF">
            <w:pPr>
              <w:jc w:val="both"/>
              <w:rPr>
                <w:rFonts w:hint="default"/>
                <w:lang w:val="en-US"/>
              </w:rPr>
            </w:pPr>
            <w:r>
              <w:rPr>
                <w:rFonts w:hint="default"/>
                <w:lang w:val="en-US"/>
              </w:rPr>
              <w:t>A</w:t>
            </w:r>
          </w:p>
        </w:tc>
      </w:tr>
      <w:tr w14:paraId="4E7F7E8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71" w:type="pct"/>
            <w:noWrap/>
          </w:tcPr>
          <w:p w14:paraId="1E147EDA">
            <w:pPr>
              <w:jc w:val="both"/>
            </w:pPr>
            <w:r>
              <w:t>2</w:t>
            </w:r>
          </w:p>
        </w:tc>
        <w:tc>
          <w:tcPr>
            <w:tcW w:w="3574" w:type="pct"/>
            <w:noWrap/>
          </w:tcPr>
          <w:p w14:paraId="037D5E54">
            <w:pPr>
              <w:jc w:val="both"/>
              <w:rPr>
                <w:rFonts w:hint="default"/>
                <w:lang w:val="en-US"/>
              </w:rPr>
            </w:pPr>
            <w:r>
              <w:rPr>
                <w:rFonts w:hint="default"/>
                <w:lang w:val="en-US"/>
              </w:rPr>
              <w:t>Kebijakan Publik</w:t>
            </w:r>
          </w:p>
        </w:tc>
        <w:tc>
          <w:tcPr>
            <w:tcW w:w="338" w:type="pct"/>
            <w:noWrap/>
          </w:tcPr>
          <w:p w14:paraId="0836AFFB">
            <w:pPr>
              <w:jc w:val="both"/>
              <w:rPr>
                <w:rFonts w:hint="default"/>
                <w:lang w:val="en-US"/>
              </w:rPr>
            </w:pPr>
            <w:r>
              <w:rPr>
                <w:rFonts w:hint="default"/>
                <w:lang w:val="en-US"/>
              </w:rPr>
              <w:t>5,11</w:t>
            </w:r>
          </w:p>
        </w:tc>
        <w:tc>
          <w:tcPr>
            <w:tcW w:w="615" w:type="pct"/>
            <w:noWrap/>
          </w:tcPr>
          <w:p w14:paraId="2DE82766">
            <w:pPr>
              <w:jc w:val="both"/>
              <w:rPr>
                <w:rFonts w:hint="default"/>
                <w:lang w:val="en-US"/>
              </w:rPr>
            </w:pPr>
            <w:r>
              <w:rPr>
                <w:rFonts w:hint="default"/>
                <w:lang w:val="en-US"/>
              </w:rPr>
              <w:t>A</w:t>
            </w:r>
          </w:p>
        </w:tc>
      </w:tr>
      <w:tr w14:paraId="35F037F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71" w:type="pct"/>
            <w:noWrap/>
          </w:tcPr>
          <w:p w14:paraId="7D7845B2">
            <w:pPr>
              <w:jc w:val="both"/>
            </w:pPr>
            <w:r>
              <w:t>3</w:t>
            </w:r>
          </w:p>
        </w:tc>
        <w:tc>
          <w:tcPr>
            <w:tcW w:w="3574" w:type="pct"/>
            <w:noWrap/>
          </w:tcPr>
          <w:p w14:paraId="1A2273BF">
            <w:pPr>
              <w:jc w:val="both"/>
              <w:rPr>
                <w:rFonts w:hint="default"/>
                <w:lang w:val="en-US"/>
              </w:rPr>
            </w:pPr>
            <w:r>
              <w:rPr>
                <w:rFonts w:hint="default"/>
                <w:lang w:val="en-US"/>
              </w:rPr>
              <w:t>RS Rujukan</w:t>
            </w:r>
          </w:p>
        </w:tc>
        <w:tc>
          <w:tcPr>
            <w:tcW w:w="338" w:type="pct"/>
            <w:noWrap/>
          </w:tcPr>
          <w:p w14:paraId="4E412C15">
            <w:pPr>
              <w:jc w:val="both"/>
              <w:rPr>
                <w:rFonts w:hint="default"/>
                <w:lang w:val="en-US"/>
              </w:rPr>
            </w:pPr>
            <w:r>
              <w:rPr>
                <w:rFonts w:hint="default"/>
                <w:lang w:val="en-US"/>
              </w:rPr>
              <w:t>6,98</w:t>
            </w:r>
          </w:p>
        </w:tc>
        <w:tc>
          <w:tcPr>
            <w:tcW w:w="615" w:type="pct"/>
            <w:noWrap/>
          </w:tcPr>
          <w:p w14:paraId="79F4FFCD">
            <w:pPr>
              <w:jc w:val="both"/>
              <w:rPr>
                <w:rFonts w:hint="default"/>
                <w:lang w:val="en-US"/>
              </w:rPr>
            </w:pPr>
            <w:r>
              <w:rPr>
                <w:rFonts w:hint="default"/>
                <w:lang w:val="en-US"/>
              </w:rPr>
              <w:t>A</w:t>
            </w:r>
          </w:p>
        </w:tc>
      </w:tr>
    </w:tbl>
    <w:p w14:paraId="0B3AE75C">
      <w:pPr>
        <w:jc w:val="both"/>
      </w:pPr>
    </w:p>
    <w:p w14:paraId="4D7F78E0">
      <w:pPr>
        <w:jc w:val="both"/>
      </w:pPr>
    </w:p>
    <w:p w14:paraId="527089A6">
      <w:pPr>
        <w:jc w:val="both"/>
      </w:pPr>
      <w:r>
        <w:rPr>
          <w:b/>
          <w:bCs/>
        </w:rPr>
        <w:t>3. Menganalisis inventarisasi masalah dari setiap subkategori yang dapat ditindaklanjuti</w:t>
      </w:r>
    </w:p>
    <w:p w14:paraId="34F4586A">
      <w:pPr>
        <w:numPr>
          <w:ilvl w:val="0"/>
          <w:numId w:val="11"/>
        </w:numPr>
        <w:jc w:val="both"/>
      </w:pPr>
      <w:r>
        <w:t xml:space="preserve">Memilih minimal satu pertanyaan turunan pada subkategori prioritas dengan nilai jawaan paling rendah/buruk </w:t>
      </w:r>
    </w:p>
    <w:p w14:paraId="44239C20">
      <w:pPr>
        <w:numPr>
          <w:ilvl w:val="0"/>
          <w:numId w:val="11"/>
        </w:numPr>
        <w:jc w:val="both"/>
      </w:pPr>
      <w:r>
        <w:t>Setiap pertanyaan turunan yang dipilih dibuat inventarisasi masalah melalui metode 5M (man, method, material, money, dan machine)</w:t>
      </w:r>
    </w:p>
    <w:p w14:paraId="68CC9792">
      <w:pPr>
        <w:jc w:val="both"/>
        <w:rPr>
          <w:b/>
          <w:bCs/>
        </w:rPr>
      </w:pPr>
      <w:r>
        <w:rPr>
          <w:b/>
          <w:bCs/>
        </w:rPr>
        <w:t>Kerentanan</w:t>
      </w:r>
    </w:p>
    <w:p w14:paraId="25CCFB3A">
      <w:pPr>
        <w:jc w:val="both"/>
        <w:rPr>
          <w:rFonts w:hint="default"/>
          <w:b/>
          <w:bCs/>
          <w:lang w:val="en-US"/>
        </w:rPr>
      </w:pPr>
      <w:r>
        <w:rPr>
          <w:b/>
          <w:bCs/>
        </w:rPr>
        <w:t>K</w:t>
      </w:r>
      <w:r>
        <w:rPr>
          <w:rFonts w:hint="default"/>
          <w:b/>
          <w:bCs/>
          <w:lang w:val="en-US"/>
        </w:rPr>
        <w:t>apasitas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463"/>
        <w:gridCol w:w="1506"/>
        <w:gridCol w:w="2917"/>
        <w:gridCol w:w="1661"/>
        <w:gridCol w:w="1132"/>
      </w:tblGrid>
      <w:tr w14:paraId="03A2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14:paraId="3C3A2213">
            <w:pPr>
              <w:widowControl w:val="0"/>
              <w:jc w:val="both"/>
              <w:rPr>
                <w:rFonts w:hint="default"/>
                <w:b/>
                <w:bCs/>
                <w:vertAlign w:val="baseline"/>
                <w:lang w:val="en-US"/>
              </w:rPr>
            </w:pPr>
            <w:r>
              <w:rPr>
                <w:rFonts w:hint="default"/>
                <w:b/>
                <w:bCs/>
                <w:vertAlign w:val="baseline"/>
                <w:lang w:val="en-US"/>
              </w:rPr>
              <w:t>No</w:t>
            </w:r>
          </w:p>
        </w:tc>
        <w:tc>
          <w:tcPr>
            <w:tcW w:w="2193" w:type="dxa"/>
          </w:tcPr>
          <w:p w14:paraId="0E68C1F0">
            <w:pPr>
              <w:widowControl w:val="0"/>
              <w:jc w:val="both"/>
              <w:rPr>
                <w:rFonts w:hint="default"/>
                <w:b/>
                <w:bCs/>
                <w:vertAlign w:val="baseline"/>
                <w:lang w:val="en-US"/>
              </w:rPr>
            </w:pPr>
            <w:r>
              <w:rPr>
                <w:rFonts w:hint="default"/>
                <w:b/>
                <w:bCs/>
                <w:vertAlign w:val="baseline"/>
                <w:lang w:val="en-US"/>
              </w:rPr>
              <w:t>Sub Kategori</w:t>
            </w:r>
          </w:p>
        </w:tc>
        <w:tc>
          <w:tcPr>
            <w:tcW w:w="1508" w:type="dxa"/>
          </w:tcPr>
          <w:p w14:paraId="1EF705DF">
            <w:pPr>
              <w:widowControl w:val="0"/>
              <w:jc w:val="both"/>
              <w:rPr>
                <w:rFonts w:hint="default"/>
                <w:b/>
                <w:bCs/>
                <w:vertAlign w:val="baseline"/>
                <w:lang w:val="en-US"/>
              </w:rPr>
            </w:pPr>
            <w:r>
              <w:rPr>
                <w:rFonts w:hint="default"/>
                <w:b/>
                <w:bCs/>
                <w:vertAlign w:val="baseline"/>
                <w:lang w:val="en-US"/>
              </w:rPr>
              <w:t>Man</w:t>
            </w:r>
          </w:p>
        </w:tc>
        <w:tc>
          <w:tcPr>
            <w:tcW w:w="1523" w:type="dxa"/>
          </w:tcPr>
          <w:p w14:paraId="0939A10B">
            <w:pPr>
              <w:widowControl w:val="0"/>
              <w:jc w:val="both"/>
              <w:rPr>
                <w:rFonts w:hint="default"/>
                <w:b/>
                <w:bCs/>
                <w:vertAlign w:val="baseline"/>
                <w:lang w:val="en-US"/>
              </w:rPr>
            </w:pPr>
            <w:r>
              <w:rPr>
                <w:rFonts w:hint="default"/>
                <w:b/>
                <w:bCs/>
                <w:vertAlign w:val="baseline"/>
                <w:lang w:val="en-US"/>
              </w:rPr>
              <w:t>Methode</w:t>
            </w:r>
          </w:p>
        </w:tc>
        <w:tc>
          <w:tcPr>
            <w:tcW w:w="1661" w:type="dxa"/>
          </w:tcPr>
          <w:p w14:paraId="6EAB1EC6">
            <w:pPr>
              <w:widowControl w:val="0"/>
              <w:jc w:val="both"/>
              <w:rPr>
                <w:rFonts w:hint="default"/>
                <w:b/>
                <w:bCs/>
                <w:vertAlign w:val="baseline"/>
                <w:lang w:val="en-US"/>
              </w:rPr>
            </w:pPr>
            <w:r>
              <w:rPr>
                <w:rFonts w:hint="default"/>
                <w:b/>
                <w:bCs/>
                <w:vertAlign w:val="baseline"/>
                <w:lang w:val="en-US"/>
              </w:rPr>
              <w:t>Material/Money</w:t>
            </w:r>
          </w:p>
        </w:tc>
        <w:tc>
          <w:tcPr>
            <w:tcW w:w="1523" w:type="dxa"/>
          </w:tcPr>
          <w:p w14:paraId="6A868B17">
            <w:pPr>
              <w:widowControl w:val="0"/>
              <w:jc w:val="both"/>
              <w:rPr>
                <w:rFonts w:hint="default"/>
                <w:b/>
                <w:bCs/>
                <w:vertAlign w:val="baseline"/>
                <w:lang w:val="en-US"/>
              </w:rPr>
            </w:pPr>
            <w:r>
              <w:rPr>
                <w:rFonts w:hint="default"/>
                <w:b/>
                <w:bCs/>
                <w:vertAlign w:val="baseline"/>
                <w:lang w:val="en-US"/>
              </w:rPr>
              <w:t>Machine</w:t>
            </w:r>
          </w:p>
        </w:tc>
      </w:tr>
      <w:tr w14:paraId="3501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14:paraId="2517B6C6">
            <w:pPr>
              <w:widowControl w:val="0"/>
              <w:jc w:val="both"/>
              <w:rPr>
                <w:rFonts w:hint="default"/>
                <w:b/>
                <w:bCs/>
                <w:vertAlign w:val="baseline"/>
                <w:lang w:val="en-US"/>
              </w:rPr>
            </w:pPr>
            <w:r>
              <w:rPr>
                <w:rFonts w:hint="default"/>
                <w:b/>
                <w:bCs/>
                <w:vertAlign w:val="baseline"/>
                <w:lang w:val="en-US"/>
              </w:rPr>
              <w:t>1</w:t>
            </w:r>
          </w:p>
        </w:tc>
        <w:tc>
          <w:tcPr>
            <w:tcW w:w="2193" w:type="dxa"/>
          </w:tcPr>
          <w:p w14:paraId="3AFC8076">
            <w:pPr>
              <w:widowControl w:val="0"/>
              <w:jc w:val="both"/>
              <w:rPr>
                <w:rFonts w:hint="default"/>
                <w:b/>
                <w:bCs/>
                <w:vertAlign w:val="baseline"/>
                <w:lang w:val="en-US"/>
              </w:rPr>
            </w:pPr>
            <w:r>
              <w:rPr>
                <w:rFonts w:hint="default"/>
                <w:b/>
                <w:bCs/>
                <w:vertAlign w:val="baseline"/>
                <w:lang w:val="en-US"/>
              </w:rPr>
              <w:t>RS Rujukan</w:t>
            </w:r>
          </w:p>
        </w:tc>
        <w:tc>
          <w:tcPr>
            <w:tcW w:w="1508" w:type="dxa"/>
          </w:tcPr>
          <w:p w14:paraId="2300C4B8">
            <w:pPr>
              <w:widowControl w:val="0"/>
              <w:jc w:val="both"/>
              <w:rPr>
                <w:rFonts w:hint="default"/>
                <w:b/>
                <w:bCs/>
                <w:vertAlign w:val="baseline"/>
                <w:lang w:val="en-US"/>
              </w:rPr>
            </w:pPr>
            <w:r>
              <w:rPr>
                <w:rFonts w:hint="default"/>
                <w:b/>
                <w:bCs/>
                <w:vertAlign w:val="baseline"/>
                <w:lang w:val="en-US"/>
              </w:rPr>
              <w:t>Belum ada arahan pimpinan terkait penyusunan tim pengendalian di RS dan di buat SK belum .</w:t>
            </w:r>
          </w:p>
          <w:p w14:paraId="0ADDA861">
            <w:pPr>
              <w:widowControl w:val="0"/>
              <w:jc w:val="both"/>
              <w:rPr>
                <w:rFonts w:hint="default"/>
                <w:b/>
                <w:bCs/>
                <w:vertAlign w:val="baseline"/>
                <w:lang w:val="en-US"/>
              </w:rPr>
            </w:pPr>
            <w:r>
              <w:rPr>
                <w:rFonts w:hint="default"/>
                <w:b/>
                <w:bCs/>
                <w:vertAlign w:val="baseline"/>
                <w:lang w:val="en-US"/>
              </w:rPr>
              <w:t>Belum semua tenaga dilatih dan bersertifikat</w:t>
            </w:r>
          </w:p>
        </w:tc>
        <w:tc>
          <w:tcPr>
            <w:tcW w:w="1523" w:type="dxa"/>
          </w:tcPr>
          <w:p w14:paraId="34C511B4">
            <w:pPr>
              <w:widowControl w:val="0"/>
              <w:jc w:val="both"/>
              <w:rPr>
                <w:rFonts w:hint="default"/>
                <w:b/>
                <w:bCs/>
                <w:vertAlign w:val="baseline"/>
                <w:lang w:val="en-US"/>
              </w:rPr>
            </w:pPr>
            <w:r>
              <w:rPr>
                <w:rFonts w:hint="default"/>
                <w:b/>
                <w:bCs/>
                <w:vertAlign w:val="baseline"/>
                <w:lang w:val="en-US"/>
              </w:rPr>
              <w:t>Belum ada pelatihan/workshop/seminar berkala dan bersertifikat</w:t>
            </w:r>
          </w:p>
        </w:tc>
        <w:tc>
          <w:tcPr>
            <w:tcW w:w="1661" w:type="dxa"/>
          </w:tcPr>
          <w:p w14:paraId="6C606F86">
            <w:pPr>
              <w:widowControl w:val="0"/>
              <w:jc w:val="both"/>
              <w:rPr>
                <w:rFonts w:hint="default"/>
                <w:b/>
                <w:bCs/>
                <w:vertAlign w:val="baseline"/>
                <w:lang w:val="en-US"/>
              </w:rPr>
            </w:pPr>
            <w:r>
              <w:rPr>
                <w:rFonts w:hint="default"/>
                <w:b/>
                <w:bCs/>
                <w:vertAlign w:val="baseline"/>
                <w:lang w:val="en-US"/>
              </w:rPr>
              <w:t>Anggaran pemeliharaan ruang isolasi belum tersedia</w:t>
            </w:r>
          </w:p>
        </w:tc>
        <w:tc>
          <w:tcPr>
            <w:tcW w:w="1523" w:type="dxa"/>
          </w:tcPr>
          <w:p w14:paraId="46BF3A36">
            <w:pPr>
              <w:widowControl w:val="0"/>
              <w:jc w:val="both"/>
              <w:rPr>
                <w:b/>
                <w:bCs/>
                <w:vertAlign w:val="baseline"/>
              </w:rPr>
            </w:pPr>
          </w:p>
        </w:tc>
      </w:tr>
      <w:tr w14:paraId="1837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14:paraId="44FF7FB6">
            <w:pPr>
              <w:widowControl w:val="0"/>
              <w:jc w:val="both"/>
              <w:rPr>
                <w:rFonts w:hint="default"/>
                <w:b/>
                <w:bCs/>
                <w:vertAlign w:val="baseline"/>
                <w:lang w:val="en-US"/>
              </w:rPr>
            </w:pPr>
            <w:r>
              <w:rPr>
                <w:rFonts w:hint="default"/>
                <w:b/>
                <w:bCs/>
                <w:vertAlign w:val="baseline"/>
                <w:lang w:val="en-US"/>
              </w:rPr>
              <w:t>2</w:t>
            </w:r>
          </w:p>
        </w:tc>
        <w:tc>
          <w:tcPr>
            <w:tcW w:w="2193" w:type="dxa"/>
          </w:tcPr>
          <w:p w14:paraId="4CE1469B">
            <w:pPr>
              <w:widowControl w:val="0"/>
              <w:jc w:val="both"/>
              <w:rPr>
                <w:rFonts w:hint="default"/>
                <w:b/>
                <w:bCs/>
                <w:vertAlign w:val="baseline"/>
                <w:lang w:val="en-US"/>
              </w:rPr>
            </w:pPr>
            <w:r>
              <w:rPr>
                <w:rFonts w:hint="default"/>
                <w:b/>
                <w:bCs/>
                <w:vertAlign w:val="baseline"/>
                <w:lang w:val="en-US"/>
              </w:rPr>
              <w:t>Rencana Kontigensi</w:t>
            </w:r>
          </w:p>
        </w:tc>
        <w:tc>
          <w:tcPr>
            <w:tcW w:w="1508" w:type="dxa"/>
          </w:tcPr>
          <w:p w14:paraId="4EB244E8">
            <w:pPr>
              <w:widowControl w:val="0"/>
              <w:jc w:val="both"/>
              <w:rPr>
                <w:rFonts w:hint="default"/>
                <w:b/>
                <w:bCs/>
                <w:vertAlign w:val="baseline"/>
                <w:lang w:val="en-US"/>
              </w:rPr>
            </w:pPr>
            <w:r>
              <w:rPr>
                <w:rFonts w:hint="default"/>
                <w:b/>
                <w:bCs/>
                <w:vertAlign w:val="baseline"/>
                <w:lang w:val="en-US"/>
              </w:rPr>
              <w:t>Belum ada petugas yang dilatih untuk penyusunan rencana kontijensi</w:t>
            </w:r>
          </w:p>
        </w:tc>
        <w:tc>
          <w:tcPr>
            <w:tcW w:w="1523" w:type="dxa"/>
          </w:tcPr>
          <w:p w14:paraId="366F5B31">
            <w:pPr>
              <w:widowControl w:val="0"/>
              <w:jc w:val="both"/>
              <w:rPr>
                <w:rFonts w:hint="default"/>
                <w:b/>
                <w:bCs/>
                <w:vertAlign w:val="baseline"/>
                <w:lang w:val="en-US"/>
              </w:rPr>
            </w:pPr>
            <w:r>
              <w:rPr>
                <w:rFonts w:hint="default"/>
                <w:b/>
                <w:bCs/>
                <w:vertAlign w:val="baseline"/>
                <w:lang w:val="en-US"/>
              </w:rPr>
              <w:t>Belum ada pelatihan /Workshop terkait rencana kontijensi</w:t>
            </w:r>
          </w:p>
        </w:tc>
        <w:tc>
          <w:tcPr>
            <w:tcW w:w="1661" w:type="dxa"/>
          </w:tcPr>
          <w:p w14:paraId="094FD3A0">
            <w:pPr>
              <w:widowControl w:val="0"/>
              <w:jc w:val="both"/>
              <w:rPr>
                <w:b/>
                <w:bCs/>
                <w:vertAlign w:val="baseline"/>
              </w:rPr>
            </w:pPr>
          </w:p>
        </w:tc>
        <w:tc>
          <w:tcPr>
            <w:tcW w:w="1523" w:type="dxa"/>
          </w:tcPr>
          <w:p w14:paraId="3FDB3981">
            <w:pPr>
              <w:widowControl w:val="0"/>
              <w:jc w:val="both"/>
              <w:rPr>
                <w:b/>
                <w:bCs/>
                <w:vertAlign w:val="baseline"/>
              </w:rPr>
            </w:pPr>
          </w:p>
        </w:tc>
      </w:tr>
      <w:tr w14:paraId="22D4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14:paraId="744BD7CB">
            <w:pPr>
              <w:widowControl w:val="0"/>
              <w:jc w:val="both"/>
              <w:rPr>
                <w:rFonts w:hint="default"/>
                <w:b/>
                <w:bCs/>
                <w:vertAlign w:val="baseline"/>
                <w:lang w:val="en-US"/>
              </w:rPr>
            </w:pPr>
            <w:r>
              <w:rPr>
                <w:rFonts w:hint="default"/>
                <w:b/>
                <w:bCs/>
                <w:vertAlign w:val="baseline"/>
                <w:lang w:val="en-US"/>
              </w:rPr>
              <w:t>3</w:t>
            </w:r>
          </w:p>
        </w:tc>
        <w:tc>
          <w:tcPr>
            <w:tcW w:w="2193" w:type="dxa"/>
          </w:tcPr>
          <w:p w14:paraId="34C9B85B">
            <w:pPr>
              <w:widowControl w:val="0"/>
              <w:jc w:val="both"/>
              <w:rPr>
                <w:rFonts w:hint="default"/>
                <w:b/>
                <w:bCs/>
                <w:vertAlign w:val="baseline"/>
                <w:lang w:val="en-US"/>
              </w:rPr>
            </w:pPr>
            <w:r>
              <w:rPr>
                <w:rFonts w:hint="default"/>
                <w:b/>
                <w:bCs/>
                <w:vertAlign w:val="baseline"/>
                <w:lang w:val="en-US"/>
              </w:rPr>
              <w:t>TGC</w:t>
            </w:r>
          </w:p>
        </w:tc>
        <w:tc>
          <w:tcPr>
            <w:tcW w:w="1508" w:type="dxa"/>
          </w:tcPr>
          <w:p w14:paraId="33A5046E">
            <w:pPr>
              <w:widowControl w:val="0"/>
              <w:jc w:val="both"/>
              <w:rPr>
                <w:rFonts w:hint="default"/>
                <w:b/>
                <w:bCs/>
                <w:vertAlign w:val="baseline"/>
                <w:lang w:val="en-US"/>
              </w:rPr>
            </w:pPr>
            <w:r>
              <w:rPr>
                <w:rFonts w:hint="default"/>
                <w:b/>
                <w:bCs/>
                <w:vertAlign w:val="baseline"/>
                <w:lang w:val="en-US"/>
              </w:rPr>
              <w:t>TIM TGC belum terlatih</w:t>
            </w:r>
          </w:p>
        </w:tc>
        <w:tc>
          <w:tcPr>
            <w:tcW w:w="1523" w:type="dxa"/>
          </w:tcPr>
          <w:p w14:paraId="0FA81995">
            <w:pPr>
              <w:widowControl w:val="0"/>
              <w:jc w:val="both"/>
              <w:rPr>
                <w:rFonts w:hint="default"/>
                <w:b/>
                <w:bCs/>
                <w:vertAlign w:val="baseline"/>
                <w:lang w:val="en-US"/>
              </w:rPr>
            </w:pPr>
            <w:r>
              <w:rPr>
                <w:rFonts w:hint="default"/>
                <w:b/>
                <w:bCs/>
                <w:vertAlign w:val="baseline"/>
                <w:lang w:val="en-US"/>
              </w:rPr>
              <w:t>Pelatihan penyelidikan dan penanggulangan belum di laksanakan secara berkala</w:t>
            </w:r>
          </w:p>
        </w:tc>
        <w:tc>
          <w:tcPr>
            <w:tcW w:w="1661" w:type="dxa"/>
          </w:tcPr>
          <w:p w14:paraId="13F64591">
            <w:pPr>
              <w:widowControl w:val="0"/>
              <w:jc w:val="both"/>
              <w:rPr>
                <w:rFonts w:hint="default"/>
                <w:b/>
                <w:bCs/>
                <w:vertAlign w:val="baseline"/>
                <w:lang w:val="en-US"/>
              </w:rPr>
            </w:pPr>
            <w:r>
              <w:rPr>
                <w:rFonts w:hint="default"/>
                <w:b/>
                <w:bCs/>
                <w:vertAlign w:val="baseline"/>
                <w:lang w:val="en-US"/>
              </w:rPr>
              <w:t>Belum ada anggaran pelatihan</w:t>
            </w:r>
          </w:p>
        </w:tc>
        <w:tc>
          <w:tcPr>
            <w:tcW w:w="1523" w:type="dxa"/>
          </w:tcPr>
          <w:p w14:paraId="3149077A">
            <w:pPr>
              <w:widowControl w:val="0"/>
              <w:jc w:val="both"/>
              <w:rPr>
                <w:b/>
                <w:bCs/>
                <w:vertAlign w:val="baseline"/>
              </w:rPr>
            </w:pPr>
          </w:p>
        </w:tc>
      </w:tr>
    </w:tbl>
    <w:p w14:paraId="75E7EB12">
      <w:pPr>
        <w:jc w:val="both"/>
        <w:rPr>
          <w:b/>
          <w:bCs/>
        </w:rPr>
      </w:pPr>
    </w:p>
    <w:p w14:paraId="55672151">
      <w:pPr>
        <w:jc w:val="both"/>
      </w:pPr>
    </w:p>
    <w:p w14:paraId="4979DE5D">
      <w:pPr>
        <w:jc w:val="both"/>
      </w:pPr>
      <w:r>
        <w:rPr>
          <w:b/>
          <w:bCs/>
        </w:rPr>
        <w:t>4. Poin-point masalah yang harus ditindaklanjuti</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71"/>
        <w:gridCol w:w="8519"/>
      </w:tblGrid>
      <w:tr w14:paraId="33E1612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4" w:type="pct"/>
            <w:noWrap/>
          </w:tcPr>
          <w:p w14:paraId="4F280271">
            <w:pPr>
              <w:jc w:val="both"/>
            </w:pPr>
            <w:r>
              <w:t>1</w:t>
            </w:r>
          </w:p>
        </w:tc>
        <w:tc>
          <w:tcPr>
            <w:tcW w:w="4685" w:type="pct"/>
            <w:noWrap/>
          </w:tcPr>
          <w:p w14:paraId="448685F9">
            <w:pPr>
              <w:jc w:val="both"/>
              <w:rPr>
                <w:rFonts w:hint="default"/>
                <w:lang w:val="en-US"/>
              </w:rPr>
            </w:pPr>
            <w:r>
              <w:rPr>
                <w:rFonts w:hint="default"/>
                <w:lang w:val="en-US"/>
              </w:rPr>
              <w:t>TGC</w:t>
            </w:r>
          </w:p>
        </w:tc>
      </w:tr>
      <w:tr w14:paraId="0A61A2D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4" w:type="pct"/>
            <w:noWrap/>
          </w:tcPr>
          <w:p w14:paraId="2C504129">
            <w:pPr>
              <w:jc w:val="both"/>
            </w:pPr>
            <w:r>
              <w:t>2</w:t>
            </w:r>
          </w:p>
        </w:tc>
        <w:tc>
          <w:tcPr>
            <w:tcW w:w="4685" w:type="pct"/>
            <w:noWrap/>
          </w:tcPr>
          <w:p w14:paraId="6258D308">
            <w:pPr>
              <w:jc w:val="both"/>
              <w:rPr>
                <w:rFonts w:hint="default"/>
                <w:lang w:val="en-US"/>
              </w:rPr>
            </w:pPr>
            <w:r>
              <w:rPr>
                <w:rFonts w:hint="default"/>
                <w:lang w:val="en-US"/>
              </w:rPr>
              <w:t>RS Rujukan</w:t>
            </w:r>
          </w:p>
        </w:tc>
      </w:tr>
      <w:tr w14:paraId="103B383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4" w:type="pct"/>
            <w:noWrap/>
          </w:tcPr>
          <w:p w14:paraId="0E865D3C">
            <w:pPr>
              <w:jc w:val="both"/>
            </w:pPr>
            <w:r>
              <w:t>3</w:t>
            </w:r>
          </w:p>
        </w:tc>
        <w:tc>
          <w:tcPr>
            <w:tcW w:w="4685" w:type="pct"/>
            <w:noWrap/>
          </w:tcPr>
          <w:p w14:paraId="7493F61B">
            <w:pPr>
              <w:jc w:val="both"/>
              <w:rPr>
                <w:rFonts w:hint="default"/>
                <w:lang w:val="en-US"/>
              </w:rPr>
            </w:pPr>
            <w:r>
              <w:rPr>
                <w:rFonts w:hint="default"/>
                <w:lang w:val="en-US"/>
              </w:rPr>
              <w:t>Rencana Kontijensi</w:t>
            </w:r>
          </w:p>
        </w:tc>
      </w:tr>
    </w:tbl>
    <w:p w14:paraId="32008337">
      <w:pPr>
        <w:jc w:val="both"/>
      </w:pPr>
    </w:p>
    <w:p w14:paraId="7673C6B7">
      <w:pPr>
        <w:jc w:val="both"/>
      </w:pPr>
      <w:r>
        <w:rPr>
          <w:b/>
          <w:bCs/>
        </w:rPr>
        <w:t>5. Rekomendasi</w:t>
      </w:r>
    </w:p>
    <w:tbl>
      <w:tblPr>
        <w:tblStyle w:val="3"/>
        <w:tblW w:w="5473"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83"/>
        <w:gridCol w:w="1585"/>
        <w:gridCol w:w="2753"/>
        <w:gridCol w:w="1115"/>
        <w:gridCol w:w="1826"/>
        <w:gridCol w:w="2157"/>
      </w:tblGrid>
      <w:tr w14:paraId="481AE75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43" w:type="pct"/>
            <w:shd w:val="clear" w:color="auto" w:fill="000000"/>
            <w:noWrap/>
          </w:tcPr>
          <w:p w14:paraId="110F6AFC">
            <w:pPr>
              <w:jc w:val="both"/>
            </w:pPr>
            <w:r>
              <w:rPr>
                <w:b/>
                <w:bCs/>
                <w:shd w:val="clear" w:fill="000000"/>
              </w:rPr>
              <w:t>NO</w:t>
            </w:r>
          </w:p>
        </w:tc>
        <w:tc>
          <w:tcPr>
            <w:tcW w:w="798" w:type="pct"/>
            <w:shd w:val="clear" w:color="auto" w:fill="000000"/>
            <w:noWrap/>
          </w:tcPr>
          <w:p w14:paraId="52FE6111">
            <w:pPr>
              <w:jc w:val="both"/>
            </w:pPr>
            <w:r>
              <w:rPr>
                <w:b/>
                <w:bCs/>
                <w:shd w:val="clear" w:fill="000000"/>
              </w:rPr>
              <w:t>SUBKATEGORI</w:t>
            </w:r>
          </w:p>
        </w:tc>
        <w:tc>
          <w:tcPr>
            <w:tcW w:w="1387" w:type="pct"/>
            <w:shd w:val="clear" w:color="auto" w:fill="000000"/>
            <w:noWrap/>
          </w:tcPr>
          <w:p w14:paraId="66BFB16A">
            <w:pPr>
              <w:jc w:val="both"/>
            </w:pPr>
            <w:r>
              <w:rPr>
                <w:b/>
                <w:bCs/>
                <w:shd w:val="clear" w:fill="000000"/>
              </w:rPr>
              <w:t>REKOMENDASI</w:t>
            </w:r>
          </w:p>
        </w:tc>
        <w:tc>
          <w:tcPr>
            <w:tcW w:w="562" w:type="pct"/>
            <w:shd w:val="clear" w:color="auto" w:fill="000000"/>
            <w:noWrap/>
          </w:tcPr>
          <w:p w14:paraId="48458B55">
            <w:pPr>
              <w:jc w:val="both"/>
            </w:pPr>
            <w:r>
              <w:rPr>
                <w:b/>
                <w:bCs/>
                <w:shd w:val="clear" w:fill="000000"/>
              </w:rPr>
              <w:t>PIC</w:t>
            </w:r>
          </w:p>
        </w:tc>
        <w:tc>
          <w:tcPr>
            <w:tcW w:w="920" w:type="pct"/>
            <w:shd w:val="clear" w:color="auto" w:fill="000000"/>
            <w:noWrap/>
          </w:tcPr>
          <w:p w14:paraId="1A3153D3">
            <w:pPr>
              <w:jc w:val="both"/>
            </w:pPr>
            <w:r>
              <w:rPr>
                <w:b/>
                <w:bCs/>
                <w:shd w:val="clear" w:fill="000000"/>
              </w:rPr>
              <w:t>TIMELINE</w:t>
            </w:r>
          </w:p>
        </w:tc>
        <w:tc>
          <w:tcPr>
            <w:tcW w:w="1087" w:type="pct"/>
            <w:shd w:val="clear" w:color="auto" w:fill="000000"/>
            <w:noWrap/>
          </w:tcPr>
          <w:p w14:paraId="218F5F50">
            <w:pPr>
              <w:jc w:val="both"/>
            </w:pPr>
            <w:r>
              <w:rPr>
                <w:b/>
                <w:bCs/>
                <w:shd w:val="clear" w:fill="000000"/>
              </w:rPr>
              <w:t>KET</w:t>
            </w:r>
          </w:p>
        </w:tc>
      </w:tr>
      <w:tr w14:paraId="3178F58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698" w:hRule="atLeast"/>
        </w:trPr>
        <w:tc>
          <w:tcPr>
            <w:tcW w:w="243" w:type="pct"/>
            <w:noWrap/>
          </w:tcPr>
          <w:p w14:paraId="3A40B230">
            <w:pPr>
              <w:jc w:val="both"/>
            </w:pPr>
            <w:r>
              <w:t>1</w:t>
            </w:r>
          </w:p>
        </w:tc>
        <w:tc>
          <w:tcPr>
            <w:tcW w:w="798" w:type="pct"/>
            <w:noWrap/>
          </w:tcPr>
          <w:p w14:paraId="74F31A83">
            <w:pPr>
              <w:jc w:val="both"/>
            </w:pPr>
          </w:p>
        </w:tc>
        <w:tc>
          <w:tcPr>
            <w:tcW w:w="1387" w:type="pct"/>
            <w:noWrap/>
          </w:tcPr>
          <w:p w14:paraId="1851E57D">
            <w:pPr>
              <w:jc w:val="both"/>
              <w:rPr>
                <w:rFonts w:hint="default"/>
                <w:lang w:val="en-US"/>
              </w:rPr>
            </w:pPr>
            <w:r>
              <w:rPr>
                <w:rFonts w:hint="default"/>
                <w:lang w:val="en-US"/>
              </w:rPr>
              <w:t>Membentuk TIM pengendalian penyakit potensial KLB/wabah (termasuk MERS) dan disahkan melalui SK Direktur RS</w:t>
            </w:r>
          </w:p>
        </w:tc>
        <w:tc>
          <w:tcPr>
            <w:tcW w:w="562" w:type="pct"/>
            <w:noWrap/>
          </w:tcPr>
          <w:p w14:paraId="2EDF8E13">
            <w:pPr>
              <w:jc w:val="both"/>
              <w:rPr>
                <w:rFonts w:hint="default"/>
                <w:lang w:val="en-US"/>
              </w:rPr>
            </w:pPr>
            <w:r>
              <w:rPr>
                <w:rFonts w:hint="default"/>
                <w:lang w:val="en-US"/>
              </w:rPr>
              <w:t>RSUD Salak</w:t>
            </w:r>
          </w:p>
        </w:tc>
        <w:tc>
          <w:tcPr>
            <w:tcW w:w="920" w:type="pct"/>
            <w:noWrap/>
          </w:tcPr>
          <w:p w14:paraId="128E2FD4">
            <w:pPr>
              <w:jc w:val="both"/>
              <w:rPr>
                <w:rFonts w:hint="default"/>
                <w:lang w:val="en-US"/>
              </w:rPr>
            </w:pPr>
            <w:r>
              <w:rPr>
                <w:rFonts w:hint="default"/>
                <w:lang w:val="en-US"/>
              </w:rPr>
              <w:t>September 2026</w:t>
            </w:r>
          </w:p>
        </w:tc>
        <w:tc>
          <w:tcPr>
            <w:tcW w:w="1087" w:type="pct"/>
            <w:noWrap/>
          </w:tcPr>
          <w:p w14:paraId="1D723A6C">
            <w:pPr>
              <w:jc w:val="both"/>
            </w:pPr>
          </w:p>
        </w:tc>
      </w:tr>
      <w:tr w14:paraId="73482DE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43" w:type="pct"/>
            <w:noWrap/>
          </w:tcPr>
          <w:p w14:paraId="1794FDBF">
            <w:pPr>
              <w:jc w:val="both"/>
            </w:pPr>
            <w:r>
              <w:t>2</w:t>
            </w:r>
          </w:p>
        </w:tc>
        <w:tc>
          <w:tcPr>
            <w:tcW w:w="798" w:type="pct"/>
            <w:noWrap/>
          </w:tcPr>
          <w:p w14:paraId="566D2142">
            <w:pPr>
              <w:jc w:val="both"/>
            </w:pPr>
          </w:p>
        </w:tc>
        <w:tc>
          <w:tcPr>
            <w:tcW w:w="1387" w:type="pct"/>
            <w:noWrap/>
          </w:tcPr>
          <w:p w14:paraId="6C45957E">
            <w:pPr>
              <w:jc w:val="both"/>
              <w:rPr>
                <w:rFonts w:hint="default"/>
                <w:lang w:val="en-US"/>
              </w:rPr>
            </w:pPr>
            <w:r>
              <w:rPr>
                <w:rFonts w:hint="default"/>
                <w:lang w:val="en-US"/>
              </w:rPr>
              <w:t>Mengusulkan pelatihan bersertifikat terkait pengendalian penyakit potensial KLB/wabah (termasuk MERS)</w:t>
            </w:r>
          </w:p>
        </w:tc>
        <w:tc>
          <w:tcPr>
            <w:tcW w:w="562" w:type="pct"/>
            <w:noWrap/>
          </w:tcPr>
          <w:p w14:paraId="0993F558">
            <w:pPr>
              <w:jc w:val="both"/>
              <w:rPr>
                <w:rFonts w:hint="default"/>
                <w:lang w:val="en-US"/>
              </w:rPr>
            </w:pPr>
            <w:r>
              <w:rPr>
                <w:rFonts w:hint="default"/>
                <w:lang w:val="en-US"/>
              </w:rPr>
              <w:t>RSUD Salak</w:t>
            </w:r>
          </w:p>
        </w:tc>
        <w:tc>
          <w:tcPr>
            <w:tcW w:w="920" w:type="pct"/>
            <w:noWrap/>
          </w:tcPr>
          <w:p w14:paraId="677143DC">
            <w:pPr>
              <w:jc w:val="both"/>
              <w:rPr>
                <w:rFonts w:hint="default"/>
                <w:lang w:val="en-US"/>
              </w:rPr>
            </w:pPr>
            <w:r>
              <w:rPr>
                <w:rFonts w:hint="default"/>
                <w:lang w:val="en-US"/>
              </w:rPr>
              <w:t>September 2026</w:t>
            </w:r>
          </w:p>
        </w:tc>
        <w:tc>
          <w:tcPr>
            <w:tcW w:w="1087" w:type="pct"/>
            <w:noWrap/>
          </w:tcPr>
          <w:p w14:paraId="17CCB2B1">
            <w:pPr>
              <w:jc w:val="both"/>
            </w:pPr>
          </w:p>
        </w:tc>
      </w:tr>
      <w:tr w14:paraId="0D2CB5C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43" w:type="pct"/>
            <w:noWrap/>
          </w:tcPr>
          <w:p w14:paraId="750EB515">
            <w:pPr>
              <w:jc w:val="both"/>
            </w:pPr>
            <w:r>
              <w:t>3</w:t>
            </w:r>
          </w:p>
        </w:tc>
        <w:tc>
          <w:tcPr>
            <w:tcW w:w="798" w:type="pct"/>
            <w:noWrap/>
          </w:tcPr>
          <w:p w14:paraId="50E85FF7">
            <w:pPr>
              <w:jc w:val="both"/>
            </w:pPr>
          </w:p>
        </w:tc>
        <w:tc>
          <w:tcPr>
            <w:tcW w:w="1387" w:type="pct"/>
            <w:noWrap/>
          </w:tcPr>
          <w:p w14:paraId="4D94E5FE">
            <w:pPr>
              <w:jc w:val="both"/>
              <w:rPr>
                <w:rFonts w:hint="default"/>
                <w:lang w:val="en-US"/>
              </w:rPr>
            </w:pPr>
            <w:r>
              <w:rPr>
                <w:rFonts w:hint="default"/>
                <w:lang w:val="en-US"/>
              </w:rPr>
              <w:t>Koordinasi dengan Rumah sakit terkait pemeliharaan fasilitas PPI termasuk pemeliharaan ruang isolasi</w:t>
            </w:r>
          </w:p>
        </w:tc>
        <w:tc>
          <w:tcPr>
            <w:tcW w:w="562" w:type="pct"/>
            <w:noWrap/>
          </w:tcPr>
          <w:p w14:paraId="3A61D623">
            <w:pPr>
              <w:jc w:val="both"/>
              <w:rPr>
                <w:rFonts w:hint="default"/>
                <w:lang w:val="en-US"/>
              </w:rPr>
            </w:pPr>
            <w:r>
              <w:rPr>
                <w:rFonts w:hint="default"/>
                <w:lang w:val="en-US"/>
              </w:rPr>
              <w:t>Bidang P2P dan SDMK Yankes</w:t>
            </w:r>
          </w:p>
        </w:tc>
        <w:tc>
          <w:tcPr>
            <w:tcW w:w="920" w:type="pct"/>
            <w:noWrap/>
          </w:tcPr>
          <w:p w14:paraId="7A51B93C">
            <w:pPr>
              <w:jc w:val="both"/>
              <w:rPr>
                <w:rFonts w:hint="default"/>
                <w:lang w:val="en-US"/>
              </w:rPr>
            </w:pPr>
            <w:r>
              <w:rPr>
                <w:rFonts w:hint="default"/>
                <w:lang w:val="en-US"/>
              </w:rPr>
              <w:t>Oktober 2026</w:t>
            </w:r>
          </w:p>
        </w:tc>
        <w:tc>
          <w:tcPr>
            <w:tcW w:w="1087" w:type="pct"/>
            <w:noWrap/>
          </w:tcPr>
          <w:p w14:paraId="14C3CD99">
            <w:pPr>
              <w:jc w:val="both"/>
            </w:pPr>
          </w:p>
        </w:tc>
      </w:tr>
      <w:tr w14:paraId="006C909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55" w:hRule="atLeast"/>
        </w:trPr>
        <w:tc>
          <w:tcPr>
            <w:tcW w:w="243" w:type="pct"/>
            <w:noWrap/>
          </w:tcPr>
          <w:p w14:paraId="6A520F6A">
            <w:pPr>
              <w:jc w:val="both"/>
            </w:pPr>
            <w:r>
              <w:t>4</w:t>
            </w:r>
          </w:p>
        </w:tc>
        <w:tc>
          <w:tcPr>
            <w:tcW w:w="798" w:type="pct"/>
            <w:noWrap/>
          </w:tcPr>
          <w:p w14:paraId="59D92BFD">
            <w:pPr>
              <w:jc w:val="both"/>
            </w:pPr>
          </w:p>
        </w:tc>
        <w:tc>
          <w:tcPr>
            <w:tcW w:w="1387" w:type="pct"/>
            <w:noWrap/>
          </w:tcPr>
          <w:p w14:paraId="5AA5352A">
            <w:pPr>
              <w:jc w:val="both"/>
              <w:rPr>
                <w:rFonts w:hint="default"/>
                <w:lang w:val="en-US"/>
              </w:rPr>
            </w:pPr>
            <w:r>
              <w:rPr>
                <w:rFonts w:hint="default"/>
                <w:lang w:val="en-US"/>
              </w:rPr>
              <w:t>Mengusulkan anggaran untuk pelatihan TGC</w:t>
            </w:r>
          </w:p>
        </w:tc>
        <w:tc>
          <w:tcPr>
            <w:tcW w:w="562" w:type="pct"/>
            <w:noWrap/>
          </w:tcPr>
          <w:p w14:paraId="37D66AF7">
            <w:pPr>
              <w:jc w:val="both"/>
            </w:pPr>
            <w:r>
              <w:rPr>
                <w:rFonts w:hint="default"/>
                <w:lang w:val="en-US"/>
              </w:rPr>
              <w:t>Bidang P2P dan SDMK Yanke</w:t>
            </w:r>
          </w:p>
        </w:tc>
        <w:tc>
          <w:tcPr>
            <w:tcW w:w="920" w:type="pct"/>
            <w:noWrap/>
          </w:tcPr>
          <w:p w14:paraId="4DC596E1">
            <w:pPr>
              <w:jc w:val="both"/>
              <w:rPr>
                <w:rFonts w:hint="default"/>
                <w:lang w:val="en-US"/>
              </w:rPr>
            </w:pPr>
            <w:r>
              <w:rPr>
                <w:rFonts w:hint="default"/>
                <w:lang w:val="en-US"/>
              </w:rPr>
              <w:t>Oktober 2026</w:t>
            </w:r>
          </w:p>
        </w:tc>
        <w:tc>
          <w:tcPr>
            <w:tcW w:w="1087" w:type="pct"/>
            <w:noWrap/>
          </w:tcPr>
          <w:p w14:paraId="275BEAF0">
            <w:pPr>
              <w:jc w:val="both"/>
            </w:pPr>
          </w:p>
        </w:tc>
      </w:tr>
      <w:tr w14:paraId="534F32A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43" w:type="pct"/>
            <w:noWrap/>
          </w:tcPr>
          <w:p w14:paraId="0B449F6C">
            <w:pPr>
              <w:jc w:val="both"/>
            </w:pPr>
            <w:r>
              <w:t>5</w:t>
            </w:r>
          </w:p>
        </w:tc>
        <w:tc>
          <w:tcPr>
            <w:tcW w:w="798" w:type="pct"/>
            <w:noWrap/>
          </w:tcPr>
          <w:p w14:paraId="208EE48E">
            <w:pPr>
              <w:jc w:val="both"/>
            </w:pPr>
          </w:p>
        </w:tc>
        <w:tc>
          <w:tcPr>
            <w:tcW w:w="1387" w:type="pct"/>
            <w:noWrap/>
          </w:tcPr>
          <w:p w14:paraId="47A40079">
            <w:pPr>
              <w:jc w:val="both"/>
              <w:rPr>
                <w:rFonts w:hint="default"/>
                <w:lang w:val="en-US"/>
              </w:rPr>
            </w:pPr>
            <w:r>
              <w:rPr>
                <w:rFonts w:hint="default"/>
                <w:lang w:val="en-US"/>
              </w:rPr>
              <w:t>Mengusulkan anggaran penyusunan rencana kontinjensi MERS</w:t>
            </w:r>
          </w:p>
        </w:tc>
        <w:tc>
          <w:tcPr>
            <w:tcW w:w="562" w:type="pct"/>
            <w:noWrap/>
          </w:tcPr>
          <w:p w14:paraId="687BFCA2">
            <w:pPr>
              <w:jc w:val="both"/>
              <w:rPr>
                <w:rFonts w:hint="default"/>
                <w:lang w:val="en-US"/>
              </w:rPr>
            </w:pPr>
            <w:r>
              <w:rPr>
                <w:rFonts w:hint="default"/>
                <w:lang w:val="en-US"/>
              </w:rPr>
              <w:t>Bidang P2P</w:t>
            </w:r>
          </w:p>
        </w:tc>
        <w:tc>
          <w:tcPr>
            <w:tcW w:w="920" w:type="pct"/>
            <w:noWrap/>
          </w:tcPr>
          <w:p w14:paraId="47B5D725">
            <w:pPr>
              <w:jc w:val="both"/>
              <w:rPr>
                <w:rFonts w:hint="default"/>
                <w:lang w:val="en-US"/>
              </w:rPr>
            </w:pPr>
            <w:r>
              <w:rPr>
                <w:rFonts w:hint="default"/>
                <w:lang w:val="en-US"/>
              </w:rPr>
              <w:t>Oktober 2026</w:t>
            </w:r>
          </w:p>
        </w:tc>
        <w:tc>
          <w:tcPr>
            <w:tcW w:w="1087" w:type="pct"/>
            <w:noWrap/>
          </w:tcPr>
          <w:p w14:paraId="7BDF2667">
            <w:pPr>
              <w:jc w:val="both"/>
            </w:pPr>
          </w:p>
        </w:tc>
      </w:tr>
      <w:tr w14:paraId="00F113E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43" w:type="pct"/>
            <w:noWrap/>
          </w:tcPr>
          <w:p w14:paraId="15AF1184">
            <w:pPr>
              <w:jc w:val="both"/>
              <w:rPr>
                <w:rFonts w:hint="default"/>
                <w:lang w:val="en-US"/>
              </w:rPr>
            </w:pPr>
            <w:r>
              <w:rPr>
                <w:rFonts w:hint="default"/>
                <w:lang w:val="en-US"/>
              </w:rPr>
              <w:t>6</w:t>
            </w:r>
          </w:p>
        </w:tc>
        <w:tc>
          <w:tcPr>
            <w:tcW w:w="798" w:type="pct"/>
            <w:noWrap/>
          </w:tcPr>
          <w:p w14:paraId="54BB6523">
            <w:pPr>
              <w:jc w:val="both"/>
            </w:pPr>
          </w:p>
        </w:tc>
        <w:tc>
          <w:tcPr>
            <w:tcW w:w="1387" w:type="pct"/>
            <w:noWrap/>
          </w:tcPr>
          <w:p w14:paraId="0AF75D22">
            <w:pPr>
              <w:jc w:val="both"/>
              <w:rPr>
                <w:rFonts w:hint="default"/>
                <w:lang w:val="en-US"/>
              </w:rPr>
            </w:pPr>
            <w:r>
              <w:rPr>
                <w:rFonts w:hint="default"/>
                <w:lang w:val="en-US"/>
              </w:rPr>
              <w:t>Berkoordinasi dengan BPBD untuk penyusunan rencana  kontijensi MERS</w:t>
            </w:r>
          </w:p>
        </w:tc>
        <w:tc>
          <w:tcPr>
            <w:tcW w:w="562" w:type="pct"/>
            <w:noWrap/>
          </w:tcPr>
          <w:p w14:paraId="350BD438">
            <w:pPr>
              <w:jc w:val="both"/>
              <w:rPr>
                <w:rFonts w:hint="default"/>
                <w:lang w:val="en-US"/>
              </w:rPr>
            </w:pPr>
            <w:r>
              <w:rPr>
                <w:rFonts w:hint="default"/>
                <w:lang w:val="en-US"/>
              </w:rPr>
              <w:t>Bidang P2P</w:t>
            </w:r>
          </w:p>
        </w:tc>
        <w:tc>
          <w:tcPr>
            <w:tcW w:w="920" w:type="pct"/>
            <w:noWrap/>
          </w:tcPr>
          <w:p w14:paraId="2D5C10B0">
            <w:pPr>
              <w:jc w:val="both"/>
              <w:rPr>
                <w:rFonts w:hint="default"/>
                <w:lang w:val="en-US"/>
              </w:rPr>
            </w:pPr>
            <w:r>
              <w:rPr>
                <w:rFonts w:hint="default"/>
                <w:lang w:val="en-US"/>
              </w:rPr>
              <w:t>Oktober 2026</w:t>
            </w:r>
          </w:p>
        </w:tc>
        <w:tc>
          <w:tcPr>
            <w:tcW w:w="1087" w:type="pct"/>
            <w:noWrap/>
          </w:tcPr>
          <w:p w14:paraId="4A4D1840">
            <w:pPr>
              <w:jc w:val="both"/>
            </w:pPr>
          </w:p>
        </w:tc>
      </w:tr>
      <w:tr w14:paraId="4291E17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43" w:type="pct"/>
            <w:noWrap/>
          </w:tcPr>
          <w:p w14:paraId="7E0975BE">
            <w:pPr>
              <w:jc w:val="both"/>
              <w:rPr>
                <w:rFonts w:hint="default"/>
                <w:lang w:val="en-US"/>
              </w:rPr>
            </w:pPr>
            <w:r>
              <w:rPr>
                <w:rFonts w:hint="default"/>
                <w:lang w:val="en-US"/>
              </w:rPr>
              <w:t>7</w:t>
            </w:r>
          </w:p>
        </w:tc>
        <w:tc>
          <w:tcPr>
            <w:tcW w:w="798" w:type="pct"/>
            <w:noWrap/>
          </w:tcPr>
          <w:p w14:paraId="19C54C67">
            <w:pPr>
              <w:jc w:val="both"/>
            </w:pPr>
          </w:p>
        </w:tc>
        <w:tc>
          <w:tcPr>
            <w:tcW w:w="1387" w:type="pct"/>
            <w:noWrap/>
          </w:tcPr>
          <w:p w14:paraId="49BFC899">
            <w:pPr>
              <w:jc w:val="both"/>
              <w:rPr>
                <w:rFonts w:hint="default"/>
                <w:lang w:val="en-US"/>
              </w:rPr>
            </w:pPr>
            <w:r>
              <w:rPr>
                <w:rFonts w:hint="default"/>
                <w:lang w:val="en-US"/>
              </w:rPr>
              <w:t>Mengusulkan pembuatan rencana kontijensi ke DINKES Provinsi Sumatera utara</w:t>
            </w:r>
          </w:p>
        </w:tc>
        <w:tc>
          <w:tcPr>
            <w:tcW w:w="562" w:type="pct"/>
            <w:noWrap/>
          </w:tcPr>
          <w:p w14:paraId="037DA2B2">
            <w:pPr>
              <w:jc w:val="both"/>
              <w:rPr>
                <w:rFonts w:hint="default"/>
                <w:lang w:val="en-US"/>
              </w:rPr>
            </w:pPr>
            <w:r>
              <w:rPr>
                <w:rFonts w:hint="default"/>
                <w:lang w:val="en-US"/>
              </w:rPr>
              <w:t>Bidang P2P</w:t>
            </w:r>
          </w:p>
        </w:tc>
        <w:tc>
          <w:tcPr>
            <w:tcW w:w="920" w:type="pct"/>
            <w:noWrap/>
          </w:tcPr>
          <w:p w14:paraId="41DCF3CD">
            <w:pPr>
              <w:jc w:val="both"/>
              <w:rPr>
                <w:rFonts w:hint="default"/>
                <w:lang w:val="en-US"/>
              </w:rPr>
            </w:pPr>
            <w:r>
              <w:rPr>
                <w:rFonts w:hint="default"/>
                <w:lang w:val="en-US"/>
              </w:rPr>
              <w:t>Oktober 2026</w:t>
            </w:r>
          </w:p>
        </w:tc>
        <w:tc>
          <w:tcPr>
            <w:tcW w:w="1087" w:type="pct"/>
            <w:noWrap/>
          </w:tcPr>
          <w:p w14:paraId="4B03F92E">
            <w:pPr>
              <w:jc w:val="both"/>
            </w:pPr>
          </w:p>
        </w:tc>
      </w:tr>
      <w:tr w14:paraId="4B270E5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289" w:hRule="atLeast"/>
        </w:trPr>
        <w:tc>
          <w:tcPr>
            <w:tcW w:w="243" w:type="pct"/>
            <w:noWrap/>
          </w:tcPr>
          <w:p w14:paraId="58BC5104">
            <w:pPr>
              <w:jc w:val="both"/>
              <w:rPr>
                <w:rFonts w:hint="default"/>
                <w:lang w:val="en-US"/>
              </w:rPr>
            </w:pPr>
            <w:r>
              <w:rPr>
                <w:rFonts w:hint="default"/>
                <w:lang w:val="en-US"/>
              </w:rPr>
              <w:t>8</w:t>
            </w:r>
          </w:p>
        </w:tc>
        <w:tc>
          <w:tcPr>
            <w:tcW w:w="798" w:type="pct"/>
            <w:noWrap/>
          </w:tcPr>
          <w:p w14:paraId="2823C9F0">
            <w:pPr>
              <w:jc w:val="both"/>
            </w:pPr>
          </w:p>
        </w:tc>
        <w:tc>
          <w:tcPr>
            <w:tcW w:w="1387" w:type="pct"/>
            <w:noWrap/>
          </w:tcPr>
          <w:p w14:paraId="53F62424">
            <w:pPr>
              <w:jc w:val="both"/>
              <w:rPr>
                <w:rFonts w:hint="default"/>
                <w:lang w:val="en-US"/>
              </w:rPr>
            </w:pPr>
            <w:r>
              <w:rPr>
                <w:rFonts w:hint="default"/>
                <w:lang w:val="en-US"/>
              </w:rPr>
              <w:t xml:space="preserve"> Mengusulkan pelatihan bersertifikat penyidikan dan penanggulangan  KLB/wabah (termasuk MERS) bagi dinas kesehatan</w:t>
            </w:r>
          </w:p>
        </w:tc>
        <w:tc>
          <w:tcPr>
            <w:tcW w:w="562" w:type="pct"/>
            <w:noWrap/>
          </w:tcPr>
          <w:p w14:paraId="15584134">
            <w:pPr>
              <w:jc w:val="both"/>
              <w:rPr>
                <w:rFonts w:hint="default"/>
                <w:lang w:val="en-US"/>
              </w:rPr>
            </w:pPr>
            <w:r>
              <w:rPr>
                <w:rFonts w:hint="default"/>
                <w:lang w:val="en-US"/>
              </w:rPr>
              <w:t>Bidang P2P</w:t>
            </w:r>
          </w:p>
        </w:tc>
        <w:tc>
          <w:tcPr>
            <w:tcW w:w="920" w:type="pct"/>
            <w:noWrap/>
          </w:tcPr>
          <w:p w14:paraId="3B423CCB">
            <w:pPr>
              <w:jc w:val="both"/>
              <w:rPr>
                <w:rFonts w:hint="default"/>
                <w:lang w:val="en-US"/>
              </w:rPr>
            </w:pPr>
            <w:r>
              <w:rPr>
                <w:rFonts w:hint="default"/>
                <w:lang w:val="en-US"/>
              </w:rPr>
              <w:t>November 2026</w:t>
            </w:r>
          </w:p>
        </w:tc>
        <w:tc>
          <w:tcPr>
            <w:tcW w:w="1087" w:type="pct"/>
            <w:noWrap/>
          </w:tcPr>
          <w:p w14:paraId="1B330874">
            <w:pPr>
              <w:jc w:val="both"/>
            </w:pPr>
          </w:p>
        </w:tc>
      </w:tr>
    </w:tbl>
    <w:p w14:paraId="4A307962">
      <w:pPr>
        <w:jc w:val="both"/>
      </w:pPr>
    </w:p>
    <w:p w14:paraId="464F11AF">
      <w:pPr>
        <w:jc w:val="both"/>
      </w:pPr>
      <w:bookmarkStart w:id="0" w:name="_GoBack"/>
      <w:bookmarkEnd w:id="0"/>
    </w:p>
    <w:p w14:paraId="665DA6D9">
      <w:pPr>
        <w:jc w:val="both"/>
      </w:pPr>
      <w:r>
        <w:rPr>
          <w:b/>
          <w:bCs/>
        </w:rPr>
        <w:t>6. Tim penyusun</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96"/>
        <w:gridCol w:w="3989"/>
        <w:gridCol w:w="2802"/>
        <w:gridCol w:w="1517"/>
      </w:tblGrid>
      <w:tr w14:paraId="05527F9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PrEx>
        <w:tc>
          <w:tcPr>
            <w:tcW w:w="437" w:type="pct"/>
            <w:noWrap/>
          </w:tcPr>
          <w:p w14:paraId="66888AFD">
            <w:pPr>
              <w:jc w:val="both"/>
            </w:pPr>
            <w:r>
              <w:rPr>
                <w:b/>
                <w:bCs/>
              </w:rPr>
              <w:t>No</w:t>
            </w:r>
          </w:p>
        </w:tc>
        <w:tc>
          <w:tcPr>
            <w:tcW w:w="2190" w:type="pct"/>
            <w:noWrap/>
          </w:tcPr>
          <w:p w14:paraId="405F1206">
            <w:pPr>
              <w:jc w:val="both"/>
            </w:pPr>
            <w:r>
              <w:rPr>
                <w:b/>
                <w:bCs/>
              </w:rPr>
              <w:t>Nama</w:t>
            </w:r>
          </w:p>
        </w:tc>
        <w:tc>
          <w:tcPr>
            <w:tcW w:w="1538" w:type="pct"/>
            <w:noWrap/>
          </w:tcPr>
          <w:p w14:paraId="3E14257E">
            <w:pPr>
              <w:jc w:val="both"/>
            </w:pPr>
            <w:r>
              <w:rPr>
                <w:b/>
                <w:bCs/>
              </w:rPr>
              <w:t>Jabatan</w:t>
            </w:r>
          </w:p>
        </w:tc>
        <w:tc>
          <w:tcPr>
            <w:tcW w:w="833" w:type="pct"/>
            <w:noWrap/>
          </w:tcPr>
          <w:p w14:paraId="2958E3A8">
            <w:pPr>
              <w:jc w:val="both"/>
            </w:pPr>
            <w:r>
              <w:rPr>
                <w:b/>
                <w:bCs/>
              </w:rPr>
              <w:t>Instansi</w:t>
            </w:r>
          </w:p>
        </w:tc>
      </w:tr>
      <w:tr w14:paraId="2C693B9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7" w:type="pct"/>
            <w:noWrap/>
          </w:tcPr>
          <w:p w14:paraId="37005EFB">
            <w:pPr>
              <w:jc w:val="both"/>
            </w:pPr>
            <w:r>
              <w:t>1</w:t>
            </w:r>
          </w:p>
        </w:tc>
        <w:tc>
          <w:tcPr>
            <w:tcW w:w="2190" w:type="pct"/>
            <w:noWrap/>
          </w:tcPr>
          <w:p w14:paraId="6BC70BD4">
            <w:pPr>
              <w:jc w:val="both"/>
              <w:rPr>
                <w:rFonts w:hint="default"/>
                <w:lang w:val="en-US"/>
              </w:rPr>
            </w:pPr>
            <w:r>
              <w:rPr>
                <w:rFonts w:hint="default"/>
                <w:lang w:val="en-US"/>
              </w:rPr>
              <w:t>Endriwaty Solin</w:t>
            </w:r>
          </w:p>
        </w:tc>
        <w:tc>
          <w:tcPr>
            <w:tcW w:w="1538" w:type="pct"/>
            <w:noWrap/>
          </w:tcPr>
          <w:p w14:paraId="24DB6F31">
            <w:pPr>
              <w:jc w:val="both"/>
              <w:rPr>
                <w:rFonts w:hint="default"/>
                <w:lang w:val="en-US"/>
              </w:rPr>
            </w:pPr>
            <w:r>
              <w:rPr>
                <w:rFonts w:hint="default"/>
                <w:lang w:val="en-US"/>
              </w:rPr>
              <w:t>ADMINKES Ahli Muda</w:t>
            </w:r>
          </w:p>
        </w:tc>
        <w:tc>
          <w:tcPr>
            <w:tcW w:w="833" w:type="pct"/>
            <w:noWrap/>
          </w:tcPr>
          <w:p w14:paraId="1C88D037">
            <w:pPr>
              <w:jc w:val="both"/>
              <w:rPr>
                <w:rFonts w:hint="default"/>
                <w:lang w:val="en-US"/>
              </w:rPr>
            </w:pPr>
            <w:r>
              <w:rPr>
                <w:rFonts w:hint="default"/>
                <w:lang w:val="en-US"/>
              </w:rPr>
              <w:t>DINKES</w:t>
            </w:r>
          </w:p>
        </w:tc>
      </w:tr>
      <w:tr w14:paraId="441894A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7" w:type="pct"/>
            <w:noWrap/>
          </w:tcPr>
          <w:p w14:paraId="2A16C3DD">
            <w:pPr>
              <w:jc w:val="both"/>
            </w:pPr>
            <w:r>
              <w:t>2</w:t>
            </w:r>
          </w:p>
        </w:tc>
        <w:tc>
          <w:tcPr>
            <w:tcW w:w="2190" w:type="pct"/>
            <w:noWrap/>
          </w:tcPr>
          <w:p w14:paraId="188F5123">
            <w:pPr>
              <w:jc w:val="both"/>
            </w:pPr>
          </w:p>
        </w:tc>
        <w:tc>
          <w:tcPr>
            <w:tcW w:w="1538" w:type="pct"/>
            <w:noWrap/>
          </w:tcPr>
          <w:p w14:paraId="7E0530B5">
            <w:pPr>
              <w:jc w:val="both"/>
            </w:pPr>
          </w:p>
        </w:tc>
        <w:tc>
          <w:tcPr>
            <w:tcW w:w="833" w:type="pct"/>
            <w:noWrap/>
          </w:tcPr>
          <w:p w14:paraId="4E2E605D">
            <w:pPr>
              <w:jc w:val="both"/>
            </w:pPr>
          </w:p>
        </w:tc>
      </w:tr>
      <w:tr w14:paraId="3F10F3F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7" w:type="pct"/>
            <w:noWrap/>
          </w:tcPr>
          <w:p w14:paraId="7CF8D4B4">
            <w:pPr>
              <w:jc w:val="both"/>
            </w:pPr>
            <w:r>
              <w:t>3</w:t>
            </w:r>
          </w:p>
        </w:tc>
        <w:tc>
          <w:tcPr>
            <w:tcW w:w="2190" w:type="pct"/>
            <w:noWrap/>
          </w:tcPr>
          <w:p w14:paraId="5349864C">
            <w:pPr>
              <w:jc w:val="both"/>
            </w:pPr>
          </w:p>
        </w:tc>
        <w:tc>
          <w:tcPr>
            <w:tcW w:w="1538" w:type="pct"/>
            <w:noWrap/>
          </w:tcPr>
          <w:p w14:paraId="7CBE2D2F">
            <w:pPr>
              <w:jc w:val="both"/>
            </w:pPr>
          </w:p>
        </w:tc>
        <w:tc>
          <w:tcPr>
            <w:tcW w:w="833" w:type="pct"/>
            <w:noWrap/>
          </w:tcPr>
          <w:p w14:paraId="515790E8">
            <w:pPr>
              <w:jc w:val="both"/>
            </w:pPr>
          </w:p>
        </w:tc>
      </w:tr>
    </w:tbl>
    <w:p w14:paraId="0DF78ED0">
      <w:pPr>
        <w:jc w:val="both"/>
      </w:pPr>
    </w:p>
    <w:p w14:paraId="42346FEB">
      <w:pPr>
        <w:jc w:val="both"/>
        <w:rPr>
          <w:b/>
          <w:bCs/>
        </w:rPr>
      </w:pPr>
    </w:p>
    <w:p w14:paraId="04A74068">
      <w:pPr>
        <w:jc w:val="both"/>
      </w:pP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0"/>
    <w:family w:val="roman"/>
    <w:pitch w:val="default"/>
    <w:sig w:usb0="00008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E1DE5"/>
    <w:multiLevelType w:val="multilevel"/>
    <w:tmpl w:val="845E1DE5"/>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9941E02E"/>
    <w:multiLevelType w:val="multilevel"/>
    <w:tmpl w:val="9941E02E"/>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BCC1E396"/>
    <w:multiLevelType w:val="multilevel"/>
    <w:tmpl w:val="BCC1E396"/>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D60179D4"/>
    <w:multiLevelType w:val="multilevel"/>
    <w:tmpl w:val="D60179D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F43DD77A"/>
    <w:multiLevelType w:val="multilevel"/>
    <w:tmpl w:val="F43DD77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F744AEC1"/>
    <w:multiLevelType w:val="multilevel"/>
    <w:tmpl w:val="F744AEC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02D09BC1"/>
    <w:multiLevelType w:val="multilevel"/>
    <w:tmpl w:val="02D09BC1"/>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983674F"/>
    <w:multiLevelType w:val="multilevel"/>
    <w:tmpl w:val="4983674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C7A3FF6"/>
    <w:multiLevelType w:val="multilevel"/>
    <w:tmpl w:val="4C7A3FF6"/>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65ED090B"/>
    <w:multiLevelType w:val="multilevel"/>
    <w:tmpl w:val="65ED090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71C94FD7"/>
    <w:multiLevelType w:val="multilevel"/>
    <w:tmpl w:val="71C94FD7"/>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9"/>
  </w:num>
  <w:num w:numId="2">
    <w:abstractNumId w:val="8"/>
  </w:num>
  <w:num w:numId="3">
    <w:abstractNumId w:val="0"/>
  </w:num>
  <w:num w:numId="4">
    <w:abstractNumId w:val="10"/>
  </w:num>
  <w:num w:numId="5">
    <w:abstractNumId w:val="3"/>
  </w:num>
  <w:num w:numId="6">
    <w:abstractNumId w:val="4"/>
  </w:num>
  <w:num w:numId="7">
    <w:abstractNumId w:val="6"/>
  </w:num>
  <w:num w:numId="8">
    <w:abstractNumId w:val="7"/>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926B6"/>
    <w:rsid w:val="20F67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sz w:val="20"/>
      <w:szCs w:val="20"/>
      <w:lang w:val="en-US"/>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5">
    <w:name w:val="footnote reference"/>
    <w:semiHidden/>
    <w:unhideWhenUsed/>
    <w:uiPriority w:val="0"/>
    <w:rPr>
      <w:vertAlign w:val="superscript"/>
    </w:rPr>
  </w:style>
  <w:style w:type="paragraph" w:styleId="6">
    <w:name w:val="header"/>
    <w:basedOn w:val="1"/>
    <w:uiPriority w:val="0"/>
    <w:pPr>
      <w:tabs>
        <w:tab w:val="center" w:pos="4153"/>
        <w:tab w:val="right" w:pos="8306"/>
      </w:tabs>
      <w:snapToGrid w:val="0"/>
    </w:pPr>
    <w:rPr>
      <w:sz w:val="18"/>
      <w:szCs w:val="18"/>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rPr>
      <w:rFonts w:cs="Mangal"/>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2063</Words>
  <Characters>13003</Characters>
  <TotalTime>18</TotalTime>
  <ScaleCrop>false</ScaleCrop>
  <LinksUpToDate>false</LinksUpToDate>
  <CharactersWithSpaces>14776</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2026-05-04T10:27:00Z</dcterms:created>
  <dc:creator>Endriwaty Solin</dc:creator>
  <cp:lastModifiedBy>Endriwaty Solin</cp:lastModifiedBy>
  <dcterms:modified xsi:type="dcterms:W3CDTF">2026-05-04T04:11:10Z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3DEBAFE08EC348759A25C102189FC010_13</vt:lpwstr>
  </property>
</Properties>
</file>