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B6D539"/>
    <w:p w14:paraId="123AAF52"/>
    <w:p w14:paraId="444A47CC">
      <w:pPr>
        <w:jc w:val="center"/>
        <w:rPr>
          <w:sz w:val="72"/>
          <w:szCs w:val="72"/>
        </w:rPr>
      </w:pPr>
      <w:bookmarkStart w:id="0" w:name="_GoBack"/>
      <w:r>
        <w:rPr>
          <w:b/>
          <w:bCs/>
          <w:sz w:val="72"/>
          <w:szCs w:val="72"/>
        </w:rPr>
        <w:t>REKOMENDASI</w:t>
      </w:r>
    </w:p>
    <w:p w14:paraId="736FE6C7">
      <w:pPr>
        <w:spacing w:after="7370"/>
        <w:jc w:val="center"/>
      </w:pPr>
      <w:r>
        <w:rPr>
          <w:b/>
          <w:bCs/>
          <w:sz w:val="72"/>
          <w:szCs w:val="72"/>
        </w:rPr>
        <w:t>MENINGITIS MENINGOKOKUS</w:t>
      </w:r>
      <w:bookmarkEnd w:id="0"/>
      <w:r>
        <w:rPr>
          <w:b/>
          <w:bCs/>
          <w:sz w:val="96"/>
          <w:szCs w:val="96"/>
        </w:rPr>
        <w:t xml:space="preserve"> </w:t>
      </w:r>
    </w:p>
    <w:p w14:paraId="56954310">
      <w:pPr>
        <w:jc w:val="center"/>
      </w:pPr>
      <w:r>
        <w:t>DINAS KESEHATAN KABUPATEN KEPULAUAN SULA</w:t>
      </w:r>
    </w:p>
    <w:p w14:paraId="47DD3084">
      <w:pPr>
        <w:jc w:val="center"/>
        <w:rPr>
          <w:rFonts w:hint="default"/>
          <w:lang w:val="en-US"/>
        </w:rPr>
        <w:sectPr>
          <w:pgSz w:w="11905" w:h="16837"/>
          <w:pgMar w:top="1440" w:right="1440" w:bottom="1440" w:left="1440" w:header="720" w:footer="720" w:gutter="0"/>
          <w:cols w:space="720" w:num="1"/>
        </w:sectPr>
      </w:pPr>
      <w:r>
        <w:t>202</w:t>
      </w:r>
      <w:r>
        <w:rPr>
          <w:rFonts w:hint="default"/>
          <w:lang w:val="en-US"/>
        </w:rPr>
        <w:t>6</w:t>
      </w:r>
    </w:p>
    <w:p w14:paraId="2AEB07B4">
      <w:r>
        <w:rPr>
          <w:b/>
          <w:bCs/>
        </w:rPr>
        <w:t>1. Pendahuluan</w:t>
      </w:r>
    </w:p>
    <w:p w14:paraId="24619CDE">
      <w:pPr>
        <w:ind w:left="0" w:right="0" w:firstLine="360"/>
      </w:pPr>
      <w:r>
        <w:rPr>
          <w:b/>
          <w:bCs/>
        </w:rPr>
        <w:t>a. Latar belakang penyakit</w:t>
      </w:r>
    </w:p>
    <w:p w14:paraId="31F168FD">
      <w:pPr>
        <w:ind w:left="0" w:right="0" w:firstLine="360"/>
      </w:pPr>
      <w:r>
        <w:rPr>
          <w:b/>
          <w:bCs/>
        </w:rPr>
        <w:t>b. Tujuan</w:t>
      </w:r>
    </w:p>
    <w:p w14:paraId="7B3FEE30">
      <w:pPr>
        <w:numPr>
          <w:ilvl w:val="0"/>
          <w:numId w:val="1"/>
        </w:numPr>
      </w:pPr>
      <w:r>
        <w:t>Memberikan panduan bagi daerah dalam melihat situasi dan kondisi penyakit infeksi emerging dalam hal ini penyakit Meningitis meningokokus.</w:t>
      </w:r>
    </w:p>
    <w:p w14:paraId="43686348">
      <w:pPr>
        <w:numPr>
          <w:ilvl w:val="0"/>
          <w:numId w:val="1"/>
        </w:numPr>
      </w:pPr>
      <w:r>
        <w:t xml:space="preserve">Dapat mengoptimalkan penyelenggaraan penanggulangan kejadian penyakit infeksi emerging di daerah Kabupaten Kepulauan Sula. </w:t>
      </w:r>
    </w:p>
    <w:p w14:paraId="73D041AC">
      <w:pPr>
        <w:numPr>
          <w:ilvl w:val="0"/>
          <w:numId w:val="1"/>
        </w:numPr>
      </w:pPr>
      <w:r>
        <w:t>Dapat di jadikan dasar bagi daerah dalam kesiapsiagaan dan penanggulangan penyakit infeksi emerging ataupun penyakit yang berpotensi wabah/KLB.</w:t>
      </w:r>
    </w:p>
    <w:p w14:paraId="2A003D87">
      <w:r>
        <w:rPr>
          <w:b/>
          <w:bCs/>
        </w:rPr>
        <w:t>2. Hasil Pemetaan Risiko</w:t>
      </w:r>
    </w:p>
    <w:p w14:paraId="57C84206">
      <w:pPr>
        <w:ind w:left="0" w:right="0" w:firstLine="360"/>
      </w:pPr>
      <w:r>
        <w:rPr>
          <w:b/>
          <w:bCs/>
        </w:rPr>
        <w:t xml:space="preserve">a. Penilaian ancaman </w:t>
      </w:r>
    </w:p>
    <w:p w14:paraId="5A5FEF0B">
      <w:pPr>
        <w:ind w:left="0" w:right="0" w:firstLine="360"/>
        <w:jc w:val="both"/>
      </w:pPr>
      <w:r>
        <w:t xml:space="preserve">Penetapan nilai risiko ancaman Meningitis meningokokus terdapat beberapa kategori, yaitu T/tinggi, S/sedang, R/rendah, dan A/abai, Untuk Kabupaten Kepulauan Sula, kategori tersebut dapat dilihat pada tabel 1 di bawah ini: </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00"/>
        <w:gridCol w:w="3249"/>
        <w:gridCol w:w="2137"/>
        <w:gridCol w:w="1092"/>
        <w:gridCol w:w="1259"/>
      </w:tblGrid>
      <w:tr w14:paraId="48FAF9B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00" w:type="dxa"/>
            <w:noWrap/>
          </w:tcPr>
          <w:p w14:paraId="62C0FB52">
            <w:r>
              <w:rPr>
                <w:b/>
                <w:bCs/>
              </w:rPr>
              <w:t>No.</w:t>
            </w:r>
          </w:p>
        </w:tc>
        <w:tc>
          <w:tcPr>
            <w:noWrap/>
          </w:tcPr>
          <w:p w14:paraId="4321EA8C">
            <w:r>
              <w:rPr>
                <w:b/>
                <w:bCs/>
              </w:rPr>
              <w:t>SUB KATEGORI</w:t>
            </w:r>
          </w:p>
        </w:tc>
        <w:tc>
          <w:tcPr>
            <w:noWrap/>
          </w:tcPr>
          <w:p w14:paraId="53B9E5F8">
            <w:pPr>
              <w:jc w:val="center"/>
            </w:pPr>
            <w:r>
              <w:rPr>
                <w:b/>
                <w:bCs/>
              </w:rPr>
              <w:t>NILAI PER KATEGORI</w:t>
            </w:r>
          </w:p>
        </w:tc>
        <w:tc>
          <w:tcPr>
            <w:noWrap/>
          </w:tcPr>
          <w:p w14:paraId="3B33F0CC">
            <w:pPr>
              <w:jc w:val="center"/>
            </w:pPr>
            <w:r>
              <w:rPr>
                <w:b/>
                <w:bCs/>
              </w:rPr>
              <w:t>BOBOT (B)</w:t>
            </w:r>
          </w:p>
        </w:tc>
        <w:tc>
          <w:tcPr>
            <w:noWrap/>
          </w:tcPr>
          <w:p w14:paraId="350F9E8F">
            <w:pPr>
              <w:jc w:val="center"/>
            </w:pPr>
            <w:r>
              <w:rPr>
                <w:b/>
                <w:bCs/>
              </w:rPr>
              <w:t>INDEX (NXB)</w:t>
            </w:r>
          </w:p>
        </w:tc>
      </w:tr>
      <w:tr w14:paraId="535EE68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64A0B844">
            <w:r>
              <w:t>1</w:t>
            </w:r>
          </w:p>
        </w:tc>
        <w:tc>
          <w:tcPr>
            <w:noWrap/>
          </w:tcPr>
          <w:p w14:paraId="4445E2A8">
            <w:r>
              <w:t>I. Risiko Penularan dari Daerah Lain</w:t>
            </w:r>
          </w:p>
        </w:tc>
        <w:tc>
          <w:tcPr>
            <w:shd w:val="clear" w:color="auto" w:fill="FDE9D9"/>
            <w:noWrap/>
          </w:tcPr>
          <w:p w14:paraId="39E1FC5B">
            <w:pPr>
              <w:jc w:val="center"/>
            </w:pPr>
            <w:r>
              <w:rPr>
                <w:b/>
                <w:bCs/>
                <w:color w:val="FFC107"/>
                <w:shd w:val="clear" w:fill="FDE9D9"/>
              </w:rPr>
              <w:t>SEDANG</w:t>
            </w:r>
          </w:p>
        </w:tc>
        <w:tc>
          <w:tcPr>
            <w:noWrap/>
          </w:tcPr>
          <w:p w14:paraId="23ED2402">
            <w:pPr>
              <w:jc w:val="center"/>
            </w:pPr>
            <w:r>
              <w:rPr>
                <w:b/>
                <w:bCs/>
                <w:color w:val="0087CD"/>
              </w:rPr>
              <w:t>40.00%</w:t>
            </w:r>
          </w:p>
        </w:tc>
        <w:tc>
          <w:tcPr>
            <w:noWrap/>
          </w:tcPr>
          <w:p w14:paraId="57777D35">
            <w:pPr>
              <w:jc w:val="center"/>
            </w:pPr>
            <w:r>
              <w:rPr>
                <w:color w:val="0087CD"/>
              </w:rPr>
              <w:t xml:space="preserve"> 66.00 </w:t>
            </w:r>
          </w:p>
        </w:tc>
      </w:tr>
      <w:tr w14:paraId="4F5EEE9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749B316A">
            <w:r>
              <w:t>2</w:t>
            </w:r>
          </w:p>
        </w:tc>
        <w:tc>
          <w:tcPr>
            <w:noWrap/>
          </w:tcPr>
          <w:p w14:paraId="355420A3">
            <w:r>
              <w:t>II. Risiko Penularan Setempat</w:t>
            </w:r>
          </w:p>
        </w:tc>
        <w:tc>
          <w:tcPr>
            <w:shd w:val="clear" w:color="auto" w:fill="FDE9D9"/>
            <w:noWrap/>
          </w:tcPr>
          <w:p w14:paraId="50DE8B40">
            <w:pPr>
              <w:jc w:val="center"/>
            </w:pPr>
            <w:r>
              <w:rPr>
                <w:b/>
                <w:bCs/>
                <w:color w:val="28A745"/>
                <w:shd w:val="clear" w:fill="FDE9D9"/>
              </w:rPr>
              <w:t>RENDAH</w:t>
            </w:r>
          </w:p>
        </w:tc>
        <w:tc>
          <w:tcPr>
            <w:noWrap/>
          </w:tcPr>
          <w:p w14:paraId="18C6815B">
            <w:pPr>
              <w:jc w:val="center"/>
            </w:pPr>
            <w:r>
              <w:rPr>
                <w:b/>
                <w:bCs/>
                <w:color w:val="0087CD"/>
              </w:rPr>
              <w:t>60.00%</w:t>
            </w:r>
          </w:p>
        </w:tc>
        <w:tc>
          <w:tcPr>
            <w:noWrap/>
          </w:tcPr>
          <w:p w14:paraId="2F52010A">
            <w:pPr>
              <w:jc w:val="center"/>
            </w:pPr>
            <w:r>
              <w:rPr>
                <w:color w:val="0087CD"/>
              </w:rPr>
              <w:t xml:space="preserve"> 0.00 </w:t>
            </w:r>
          </w:p>
        </w:tc>
      </w:tr>
    </w:tbl>
    <w:p w14:paraId="493F1A8B">
      <w:pPr>
        <w:jc w:val="center"/>
      </w:pPr>
      <w:r>
        <w:t>Tabel 1. Penetapan Nilai Risiko Meningitis meningokokus Kategori Ancaman Kabupaten Kepulauan Sula Tahun 2026</w:t>
      </w:r>
    </w:p>
    <w:p w14:paraId="065BAADF">
      <w:pPr>
        <w:ind w:left="0" w:right="0" w:firstLine="360"/>
        <w:jc w:val="both"/>
      </w:pPr>
      <w:r>
        <w:t>Berdasarkan hasil penilaian ancaman pada penyakit Meningitis meningokokus terdapat 0 subkategori pada kategori ancaman yang masuk ke dalam nilai risiko Tinggi, yaitu :</w:t>
      </w:r>
    </w:p>
    <w:p w14:paraId="7DD2E360">
      <w:r>
        <w:t xml:space="preserve"> </w:t>
      </w:r>
    </w:p>
    <w:p w14:paraId="78C59737">
      <w:pPr>
        <w:ind w:left="0" w:right="0" w:firstLine="360"/>
      </w:pPr>
      <w:r>
        <w:rPr>
          <w:b/>
          <w:bCs/>
        </w:rPr>
        <w:t xml:space="preserve">b. Penilaian Kerentanan </w:t>
      </w:r>
    </w:p>
    <w:p w14:paraId="2B508138">
      <w:pPr>
        <w:ind w:left="0" w:right="0" w:firstLine="360"/>
        <w:jc w:val="both"/>
      </w:pPr>
      <w:r>
        <w:t xml:space="preserve">Penetapan nilai risiko Kerentanan Meningitis meningokokus terdapat beberapa kategori, yaitu T/tinggi, S/sedang, R/rendah, dan A/ abai, kategori tersebut dapat dilihat pada tabel 2 di bawah ini: </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547"/>
        <w:gridCol w:w="4429"/>
        <w:gridCol w:w="1940"/>
        <w:gridCol w:w="993"/>
        <w:gridCol w:w="1144"/>
      </w:tblGrid>
      <w:tr w14:paraId="0793B69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00" w:type="dxa"/>
            <w:noWrap/>
          </w:tcPr>
          <w:p w14:paraId="131A28F1">
            <w:r>
              <w:rPr>
                <w:b/>
                <w:bCs/>
              </w:rPr>
              <w:t>No.</w:t>
            </w:r>
          </w:p>
        </w:tc>
        <w:tc>
          <w:tcPr>
            <w:noWrap/>
          </w:tcPr>
          <w:p w14:paraId="76AFFD19">
            <w:r>
              <w:rPr>
                <w:b/>
                <w:bCs/>
              </w:rPr>
              <w:t>SUB KATEGORI</w:t>
            </w:r>
          </w:p>
        </w:tc>
        <w:tc>
          <w:tcPr>
            <w:noWrap/>
          </w:tcPr>
          <w:p w14:paraId="37AC2C74">
            <w:pPr>
              <w:jc w:val="center"/>
            </w:pPr>
            <w:r>
              <w:rPr>
                <w:b/>
                <w:bCs/>
              </w:rPr>
              <w:t>NILAI PER KATEGORI</w:t>
            </w:r>
          </w:p>
        </w:tc>
        <w:tc>
          <w:tcPr>
            <w:noWrap/>
          </w:tcPr>
          <w:p w14:paraId="50814490">
            <w:pPr>
              <w:jc w:val="center"/>
            </w:pPr>
            <w:r>
              <w:rPr>
                <w:b/>
                <w:bCs/>
              </w:rPr>
              <w:t>BOBOT (B)</w:t>
            </w:r>
          </w:p>
        </w:tc>
        <w:tc>
          <w:tcPr>
            <w:noWrap/>
          </w:tcPr>
          <w:p w14:paraId="36875633">
            <w:pPr>
              <w:jc w:val="center"/>
            </w:pPr>
            <w:r>
              <w:rPr>
                <w:b/>
                <w:bCs/>
              </w:rPr>
              <w:t>INDEX (NXB)</w:t>
            </w:r>
          </w:p>
        </w:tc>
      </w:tr>
      <w:tr w14:paraId="188CB0D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13F19E65">
            <w:r>
              <w:t>1</w:t>
            </w:r>
          </w:p>
        </w:tc>
        <w:tc>
          <w:tcPr>
            <w:noWrap/>
          </w:tcPr>
          <w:p w14:paraId="228EF859">
            <w:r>
              <w:t>I. Karakteristik Penduduk</w:t>
            </w:r>
          </w:p>
        </w:tc>
        <w:tc>
          <w:tcPr>
            <w:shd w:val="clear" w:color="auto" w:fill="FDE9D9"/>
            <w:noWrap/>
          </w:tcPr>
          <w:p w14:paraId="3788220A">
            <w:pPr>
              <w:jc w:val="center"/>
            </w:pPr>
            <w:r>
              <w:rPr>
                <w:b/>
                <w:bCs/>
                <w:color w:val="28A745"/>
                <w:shd w:val="clear" w:fill="FDE9D9"/>
              </w:rPr>
              <w:t>RENDAH</w:t>
            </w:r>
          </w:p>
        </w:tc>
        <w:tc>
          <w:tcPr>
            <w:noWrap/>
          </w:tcPr>
          <w:p w14:paraId="62EE58BC">
            <w:pPr>
              <w:jc w:val="center"/>
            </w:pPr>
            <w:r>
              <w:rPr>
                <w:b/>
                <w:bCs/>
                <w:color w:val="0087CD"/>
              </w:rPr>
              <w:t>25.00%</w:t>
            </w:r>
          </w:p>
        </w:tc>
        <w:tc>
          <w:tcPr>
            <w:noWrap/>
          </w:tcPr>
          <w:p w14:paraId="73FE4A06">
            <w:pPr>
              <w:jc w:val="center"/>
            </w:pPr>
            <w:r>
              <w:rPr>
                <w:color w:val="0087CD"/>
              </w:rPr>
              <w:t xml:space="preserve"> 4.93 </w:t>
            </w:r>
          </w:p>
        </w:tc>
      </w:tr>
      <w:tr w14:paraId="4887DC3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50D1DE6">
            <w:r>
              <w:t>2</w:t>
            </w:r>
          </w:p>
        </w:tc>
        <w:tc>
          <w:tcPr>
            <w:noWrap/>
          </w:tcPr>
          <w:p w14:paraId="67798398">
            <w:r>
              <w:t>II. Ketahanan Penduduk</w:t>
            </w:r>
          </w:p>
        </w:tc>
        <w:tc>
          <w:tcPr>
            <w:shd w:val="clear" w:color="auto" w:fill="FDE9D9"/>
            <w:noWrap/>
          </w:tcPr>
          <w:p w14:paraId="45A6CBBE">
            <w:pPr>
              <w:jc w:val="center"/>
            </w:pPr>
            <w:r>
              <w:rPr>
                <w:b/>
                <w:bCs/>
                <w:color w:val="28A745"/>
                <w:shd w:val="clear" w:fill="FDE9D9"/>
              </w:rPr>
              <w:t>RENDAH</w:t>
            </w:r>
          </w:p>
        </w:tc>
        <w:tc>
          <w:tcPr>
            <w:noWrap/>
          </w:tcPr>
          <w:p w14:paraId="3FE4C916">
            <w:pPr>
              <w:jc w:val="center"/>
            </w:pPr>
            <w:r>
              <w:rPr>
                <w:b/>
                <w:bCs/>
                <w:color w:val="0087CD"/>
              </w:rPr>
              <w:t>25.00%</w:t>
            </w:r>
          </w:p>
        </w:tc>
        <w:tc>
          <w:tcPr>
            <w:noWrap/>
          </w:tcPr>
          <w:p w14:paraId="1919CB06">
            <w:pPr>
              <w:jc w:val="center"/>
            </w:pPr>
            <w:r>
              <w:rPr>
                <w:color w:val="0087CD"/>
              </w:rPr>
              <w:t xml:space="preserve"> 0.00 </w:t>
            </w:r>
          </w:p>
        </w:tc>
      </w:tr>
      <w:tr w14:paraId="3FCC20C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1FE48727">
            <w:r>
              <w:t>3</w:t>
            </w:r>
          </w:p>
        </w:tc>
        <w:tc>
          <w:tcPr>
            <w:noWrap/>
          </w:tcPr>
          <w:p w14:paraId="2AD2EA78">
            <w:r>
              <w:t>III. Kewaspadaan Kabupaten / Kota</w:t>
            </w:r>
          </w:p>
        </w:tc>
        <w:tc>
          <w:tcPr>
            <w:shd w:val="clear" w:color="auto" w:fill="FDE9D9"/>
            <w:noWrap/>
          </w:tcPr>
          <w:p w14:paraId="36989FF7">
            <w:pPr>
              <w:jc w:val="center"/>
            </w:pPr>
            <w:r>
              <w:rPr>
                <w:b/>
                <w:bCs/>
                <w:color w:val="28A745"/>
                <w:shd w:val="clear" w:fill="FDE9D9"/>
              </w:rPr>
              <w:t>RENDAH</w:t>
            </w:r>
          </w:p>
        </w:tc>
        <w:tc>
          <w:tcPr>
            <w:noWrap/>
          </w:tcPr>
          <w:p w14:paraId="3E8BA78A">
            <w:pPr>
              <w:jc w:val="center"/>
            </w:pPr>
            <w:r>
              <w:rPr>
                <w:b/>
                <w:bCs/>
                <w:color w:val="0087CD"/>
              </w:rPr>
              <w:t>25.00%</w:t>
            </w:r>
          </w:p>
        </w:tc>
        <w:tc>
          <w:tcPr>
            <w:noWrap/>
          </w:tcPr>
          <w:p w14:paraId="107C5566">
            <w:pPr>
              <w:jc w:val="center"/>
            </w:pPr>
            <w:r>
              <w:rPr>
                <w:color w:val="0087CD"/>
              </w:rPr>
              <w:t xml:space="preserve"> 33.33 </w:t>
            </w:r>
          </w:p>
        </w:tc>
      </w:tr>
      <w:tr w14:paraId="6FD4601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518BE133">
            <w:r>
              <w:t>4</w:t>
            </w:r>
          </w:p>
        </w:tc>
        <w:tc>
          <w:tcPr>
            <w:noWrap/>
          </w:tcPr>
          <w:p w14:paraId="1B604D44">
            <w:r>
              <w:t>IV. Kunjungan Penduduk dari Negara/Wilayah Berisiko</w:t>
            </w:r>
          </w:p>
        </w:tc>
        <w:tc>
          <w:tcPr>
            <w:shd w:val="clear" w:color="auto" w:fill="FDE9D9"/>
            <w:noWrap/>
          </w:tcPr>
          <w:p w14:paraId="29E20933">
            <w:pPr>
              <w:jc w:val="center"/>
            </w:pPr>
            <w:r>
              <w:rPr>
                <w:b/>
                <w:bCs/>
                <w:color w:val="28A745"/>
                <w:shd w:val="clear" w:fill="FDE9D9"/>
              </w:rPr>
              <w:t>RENDAH</w:t>
            </w:r>
          </w:p>
        </w:tc>
        <w:tc>
          <w:tcPr>
            <w:noWrap/>
          </w:tcPr>
          <w:p w14:paraId="32F134C2">
            <w:pPr>
              <w:jc w:val="center"/>
            </w:pPr>
            <w:r>
              <w:rPr>
                <w:b/>
                <w:bCs/>
                <w:color w:val="0087CD"/>
              </w:rPr>
              <w:t>25.00%</w:t>
            </w:r>
          </w:p>
        </w:tc>
        <w:tc>
          <w:tcPr>
            <w:noWrap/>
          </w:tcPr>
          <w:p w14:paraId="7907E9F0">
            <w:pPr>
              <w:jc w:val="center"/>
            </w:pPr>
            <w:r>
              <w:rPr>
                <w:color w:val="0087CD"/>
              </w:rPr>
              <w:t xml:space="preserve"> 0.00 </w:t>
            </w:r>
          </w:p>
        </w:tc>
      </w:tr>
    </w:tbl>
    <w:p w14:paraId="4215C42D">
      <w:pPr>
        <w:jc w:val="center"/>
      </w:pPr>
      <w:r>
        <w:t xml:space="preserve">Tabel 2. Penetapan Nilai Risiko Meningitis meningokokus Kategori Kerentanan Kabupaten Kepulauan Sula Tahun 2026 </w:t>
      </w:r>
    </w:p>
    <w:p w14:paraId="470E9EF9">
      <w:pPr>
        <w:ind w:left="0" w:right="0" w:firstLine="360"/>
        <w:jc w:val="both"/>
      </w:pPr>
      <w:r>
        <w:t>Berdasarkan hasil penilaian kerentanan pada penyakit Meningitis meningokokus terdapat 0 subkategori pada kategori kerentanan yang masuk ke dalam nilai risiko Tinggi, yaitu :</w:t>
      </w:r>
    </w:p>
    <w:p w14:paraId="6572DA33">
      <w:r>
        <w:t xml:space="preserve"> </w:t>
      </w:r>
    </w:p>
    <w:p w14:paraId="30CA7F6D">
      <w:pPr>
        <w:ind w:left="0" w:right="0" w:firstLine="360"/>
      </w:pPr>
      <w:r>
        <w:rPr>
          <w:b/>
          <w:bCs/>
        </w:rPr>
        <w:t>c. Penilaian kapasitas</w:t>
      </w:r>
    </w:p>
    <w:p w14:paraId="4E7F1717">
      <w:pPr>
        <w:ind w:left="0" w:right="0" w:firstLine="360"/>
        <w:jc w:val="both"/>
      </w:pPr>
      <w:r>
        <w:t>Penetapan nilai risiko Kapasitas Meningitis meningokokus terdapat beberapa kategori, yaitu T/tinggi, S/sedang, R/rendah, dan A/ abai, kategori tersebut dapat dilihat pada tabel 3 di bawah ini</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529"/>
        <w:gridCol w:w="4590"/>
        <w:gridCol w:w="1871"/>
        <w:gridCol w:w="958"/>
        <w:gridCol w:w="1105"/>
      </w:tblGrid>
      <w:tr w14:paraId="5127418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00" w:type="dxa"/>
            <w:noWrap/>
          </w:tcPr>
          <w:p w14:paraId="31B15850">
            <w:r>
              <w:rPr>
                <w:b/>
                <w:bCs/>
              </w:rPr>
              <w:t>No.</w:t>
            </w:r>
          </w:p>
        </w:tc>
        <w:tc>
          <w:tcPr>
            <w:noWrap/>
          </w:tcPr>
          <w:p w14:paraId="6D97F72E">
            <w:r>
              <w:rPr>
                <w:b/>
                <w:bCs/>
              </w:rPr>
              <w:t>SUB KATEGORI</w:t>
            </w:r>
          </w:p>
        </w:tc>
        <w:tc>
          <w:tcPr>
            <w:noWrap/>
          </w:tcPr>
          <w:p w14:paraId="52ECB0FE">
            <w:pPr>
              <w:jc w:val="center"/>
            </w:pPr>
            <w:r>
              <w:rPr>
                <w:b/>
                <w:bCs/>
              </w:rPr>
              <w:t>NILAI PER KATEGORI</w:t>
            </w:r>
          </w:p>
        </w:tc>
        <w:tc>
          <w:tcPr>
            <w:noWrap/>
          </w:tcPr>
          <w:p w14:paraId="5C8A85A0">
            <w:pPr>
              <w:jc w:val="center"/>
            </w:pPr>
            <w:r>
              <w:rPr>
                <w:b/>
                <w:bCs/>
              </w:rPr>
              <w:t>BOBOT (B)</w:t>
            </w:r>
          </w:p>
        </w:tc>
        <w:tc>
          <w:tcPr>
            <w:noWrap/>
          </w:tcPr>
          <w:p w14:paraId="2D7892E0">
            <w:pPr>
              <w:jc w:val="center"/>
            </w:pPr>
            <w:r>
              <w:rPr>
                <w:b/>
                <w:bCs/>
              </w:rPr>
              <w:t>INDEX (NXB)</w:t>
            </w:r>
          </w:p>
        </w:tc>
      </w:tr>
      <w:tr w14:paraId="2BF1DA0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14EC6438">
            <w:r>
              <w:t>1</w:t>
            </w:r>
          </w:p>
        </w:tc>
        <w:tc>
          <w:tcPr>
            <w:noWrap/>
          </w:tcPr>
          <w:p w14:paraId="023D4AA3">
            <w:r>
              <w:t>I. Anggaran Kewaspadaan dan Penanggulangan</w:t>
            </w:r>
          </w:p>
        </w:tc>
        <w:tc>
          <w:tcPr>
            <w:shd w:val="clear" w:color="auto" w:fill="FDE9D9"/>
            <w:noWrap/>
          </w:tcPr>
          <w:p w14:paraId="699C4AF6">
            <w:pPr>
              <w:jc w:val="center"/>
            </w:pPr>
            <w:r>
              <w:rPr>
                <w:b/>
                <w:bCs/>
                <w:color w:val="FFC107"/>
                <w:shd w:val="clear" w:fill="FDE9D9"/>
              </w:rPr>
              <w:t xml:space="preserve">SEDANG </w:t>
            </w:r>
          </w:p>
        </w:tc>
        <w:tc>
          <w:tcPr>
            <w:noWrap/>
          </w:tcPr>
          <w:p w14:paraId="32709711">
            <w:pPr>
              <w:jc w:val="center"/>
            </w:pPr>
            <w:r>
              <w:rPr>
                <w:b/>
                <w:bCs/>
                <w:color w:val="0087CD"/>
              </w:rPr>
              <w:t>20.00%</w:t>
            </w:r>
          </w:p>
        </w:tc>
        <w:tc>
          <w:tcPr>
            <w:noWrap/>
          </w:tcPr>
          <w:p w14:paraId="67F346A2">
            <w:pPr>
              <w:jc w:val="center"/>
            </w:pPr>
            <w:r>
              <w:rPr>
                <w:color w:val="0087CD"/>
              </w:rPr>
              <w:t xml:space="preserve"> 50.00 </w:t>
            </w:r>
          </w:p>
        </w:tc>
      </w:tr>
      <w:tr w14:paraId="4CC7AF1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2AC13690">
            <w:r>
              <w:t>2</w:t>
            </w:r>
          </w:p>
        </w:tc>
        <w:tc>
          <w:tcPr>
            <w:noWrap/>
          </w:tcPr>
          <w:p w14:paraId="54F258D1">
            <w:r>
              <w:t>Kesiapsiagaan Laboratorium</w:t>
            </w:r>
          </w:p>
        </w:tc>
        <w:tc>
          <w:tcPr>
            <w:shd w:val="clear" w:color="auto" w:fill="FDE9D9"/>
            <w:noWrap/>
          </w:tcPr>
          <w:p w14:paraId="00096EC4">
            <w:pPr>
              <w:jc w:val="center"/>
            </w:pPr>
            <w:r>
              <w:rPr>
                <w:b/>
                <w:bCs/>
                <w:color w:val="FFC107"/>
                <w:shd w:val="clear" w:fill="FDE9D9"/>
              </w:rPr>
              <w:t xml:space="preserve">SEDANG </w:t>
            </w:r>
          </w:p>
        </w:tc>
        <w:tc>
          <w:tcPr>
            <w:noWrap/>
          </w:tcPr>
          <w:p w14:paraId="1EB8953F">
            <w:pPr>
              <w:jc w:val="center"/>
            </w:pPr>
            <w:r>
              <w:rPr>
                <w:b/>
                <w:bCs/>
                <w:color w:val="0087CD"/>
              </w:rPr>
              <w:t>10.00%</w:t>
            </w:r>
          </w:p>
        </w:tc>
        <w:tc>
          <w:tcPr>
            <w:noWrap/>
          </w:tcPr>
          <w:p w14:paraId="55C5FA33">
            <w:pPr>
              <w:jc w:val="center"/>
            </w:pPr>
            <w:r>
              <w:rPr>
                <w:color w:val="0087CD"/>
              </w:rPr>
              <w:t xml:space="preserve"> 41.67 </w:t>
            </w:r>
          </w:p>
        </w:tc>
      </w:tr>
      <w:tr w14:paraId="1464915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3CA8FEEA">
            <w:r>
              <w:t>3</w:t>
            </w:r>
          </w:p>
        </w:tc>
        <w:tc>
          <w:tcPr>
            <w:noWrap/>
          </w:tcPr>
          <w:p w14:paraId="05CFBABB">
            <w:r>
              <w:t>Kesiapsiagaan Puskesmas</w:t>
            </w:r>
          </w:p>
        </w:tc>
        <w:tc>
          <w:tcPr>
            <w:shd w:val="clear" w:color="auto" w:fill="FDE9D9"/>
            <w:noWrap/>
          </w:tcPr>
          <w:p w14:paraId="56A25BFB">
            <w:pPr>
              <w:jc w:val="center"/>
            </w:pPr>
            <w:r>
              <w:rPr>
                <w:b/>
                <w:bCs/>
                <w:color w:val="DC3545"/>
                <w:shd w:val="clear" w:fill="FDE9D9"/>
              </w:rPr>
              <w:t xml:space="preserve">RENDAH </w:t>
            </w:r>
          </w:p>
        </w:tc>
        <w:tc>
          <w:tcPr>
            <w:noWrap/>
          </w:tcPr>
          <w:p w14:paraId="7AFA7E62">
            <w:pPr>
              <w:jc w:val="center"/>
            </w:pPr>
            <w:r>
              <w:rPr>
                <w:b/>
                <w:bCs/>
                <w:color w:val="0087CD"/>
              </w:rPr>
              <w:t>10.00%</w:t>
            </w:r>
          </w:p>
        </w:tc>
        <w:tc>
          <w:tcPr>
            <w:noWrap/>
          </w:tcPr>
          <w:p w14:paraId="0D00968F">
            <w:pPr>
              <w:jc w:val="center"/>
            </w:pPr>
            <w:r>
              <w:rPr>
                <w:color w:val="0087CD"/>
              </w:rPr>
              <w:t xml:space="preserve"> 33.33 </w:t>
            </w:r>
          </w:p>
        </w:tc>
      </w:tr>
      <w:tr w14:paraId="3B6A4A0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0071A9DF">
            <w:r>
              <w:t>4</w:t>
            </w:r>
          </w:p>
        </w:tc>
        <w:tc>
          <w:tcPr>
            <w:noWrap/>
          </w:tcPr>
          <w:p w14:paraId="6593FF71">
            <w:r>
              <w:t>Kesiapsiagaan RUMAH SAKIT</w:t>
            </w:r>
          </w:p>
        </w:tc>
        <w:tc>
          <w:tcPr>
            <w:shd w:val="clear" w:color="auto" w:fill="FDE9D9"/>
            <w:noWrap/>
          </w:tcPr>
          <w:p w14:paraId="56002D00">
            <w:pPr>
              <w:jc w:val="center"/>
            </w:pPr>
            <w:r>
              <w:rPr>
                <w:b/>
                <w:bCs/>
                <w:color w:val="DC3545"/>
                <w:shd w:val="clear" w:fill="FDE9D9"/>
              </w:rPr>
              <w:t xml:space="preserve">RENDAH </w:t>
            </w:r>
          </w:p>
        </w:tc>
        <w:tc>
          <w:tcPr>
            <w:noWrap/>
          </w:tcPr>
          <w:p w14:paraId="36014C39">
            <w:pPr>
              <w:jc w:val="center"/>
            </w:pPr>
            <w:r>
              <w:rPr>
                <w:b/>
                <w:bCs/>
                <w:color w:val="0087CD"/>
              </w:rPr>
              <w:t>10.00%</w:t>
            </w:r>
          </w:p>
        </w:tc>
        <w:tc>
          <w:tcPr>
            <w:noWrap/>
          </w:tcPr>
          <w:p w14:paraId="42929033">
            <w:pPr>
              <w:jc w:val="center"/>
            </w:pPr>
            <w:r>
              <w:rPr>
                <w:color w:val="0087CD"/>
              </w:rPr>
              <w:t xml:space="preserve"> 37.88 </w:t>
            </w:r>
          </w:p>
        </w:tc>
      </w:tr>
      <w:tr w14:paraId="0259C47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5B6E9DE6">
            <w:r>
              <w:t>5</w:t>
            </w:r>
          </w:p>
        </w:tc>
        <w:tc>
          <w:tcPr>
            <w:noWrap/>
          </w:tcPr>
          <w:p w14:paraId="340DFF8F">
            <w:r>
              <w:t>Kesiapsiagaan Kabupaten / Kota</w:t>
            </w:r>
          </w:p>
        </w:tc>
        <w:tc>
          <w:tcPr>
            <w:shd w:val="clear" w:color="auto" w:fill="FDE9D9"/>
            <w:noWrap/>
          </w:tcPr>
          <w:p w14:paraId="26A05363">
            <w:pPr>
              <w:jc w:val="center"/>
            </w:pPr>
            <w:r>
              <w:rPr>
                <w:b/>
                <w:bCs/>
                <w:color w:val="DC3545"/>
                <w:shd w:val="clear" w:fill="FDE9D9"/>
              </w:rPr>
              <w:t xml:space="preserve">RENDAH </w:t>
            </w:r>
          </w:p>
        </w:tc>
        <w:tc>
          <w:tcPr>
            <w:noWrap/>
          </w:tcPr>
          <w:p w14:paraId="7FB24EF0">
            <w:pPr>
              <w:jc w:val="center"/>
            </w:pPr>
            <w:r>
              <w:rPr>
                <w:b/>
                <w:bCs/>
                <w:color w:val="0087CD"/>
              </w:rPr>
              <w:t>10.00%</w:t>
            </w:r>
          </w:p>
        </w:tc>
        <w:tc>
          <w:tcPr>
            <w:noWrap/>
          </w:tcPr>
          <w:p w14:paraId="6B13BF7A">
            <w:pPr>
              <w:jc w:val="center"/>
            </w:pPr>
            <w:r>
              <w:rPr>
                <w:color w:val="0087CD"/>
              </w:rPr>
              <w:t xml:space="preserve"> 0.00 </w:t>
            </w:r>
          </w:p>
        </w:tc>
      </w:tr>
      <w:tr w14:paraId="4B69814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1E206876">
            <w:r>
              <w:t>6</w:t>
            </w:r>
          </w:p>
        </w:tc>
        <w:tc>
          <w:tcPr>
            <w:noWrap/>
          </w:tcPr>
          <w:p w14:paraId="0685F318">
            <w:r>
              <w:t>SURVEILANS PUSKESMAS</w:t>
            </w:r>
          </w:p>
        </w:tc>
        <w:tc>
          <w:tcPr>
            <w:shd w:val="clear" w:color="auto" w:fill="FDE9D9"/>
            <w:noWrap/>
          </w:tcPr>
          <w:p w14:paraId="0D7A1A01">
            <w:pPr>
              <w:jc w:val="center"/>
            </w:pPr>
            <w:r>
              <w:rPr>
                <w:b/>
                <w:bCs/>
                <w:color w:val="28A745"/>
                <w:shd w:val="clear" w:fill="FDE9D9"/>
              </w:rPr>
              <w:t xml:space="preserve">TINGGI </w:t>
            </w:r>
          </w:p>
        </w:tc>
        <w:tc>
          <w:tcPr>
            <w:noWrap/>
          </w:tcPr>
          <w:p w14:paraId="0761AC5C">
            <w:pPr>
              <w:jc w:val="center"/>
            </w:pPr>
            <w:r>
              <w:rPr>
                <w:b/>
                <w:bCs/>
                <w:color w:val="0087CD"/>
              </w:rPr>
              <w:t>7.50%</w:t>
            </w:r>
          </w:p>
        </w:tc>
        <w:tc>
          <w:tcPr>
            <w:noWrap/>
          </w:tcPr>
          <w:p w14:paraId="238B8FD8">
            <w:pPr>
              <w:jc w:val="center"/>
            </w:pPr>
            <w:r>
              <w:rPr>
                <w:color w:val="0087CD"/>
              </w:rPr>
              <w:t xml:space="preserve"> 83.33 </w:t>
            </w:r>
          </w:p>
        </w:tc>
      </w:tr>
      <w:tr w14:paraId="4B74469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78585514">
            <w:r>
              <w:t>7</w:t>
            </w:r>
          </w:p>
        </w:tc>
        <w:tc>
          <w:tcPr>
            <w:noWrap/>
          </w:tcPr>
          <w:p w14:paraId="372C1A90">
            <w:r>
              <w:t>SURVEILANS RUMAH SAKIT (RS)</w:t>
            </w:r>
          </w:p>
        </w:tc>
        <w:tc>
          <w:tcPr>
            <w:shd w:val="clear" w:color="auto" w:fill="FDE9D9"/>
            <w:noWrap/>
          </w:tcPr>
          <w:p w14:paraId="33756462">
            <w:pPr>
              <w:jc w:val="center"/>
            </w:pPr>
            <w:r>
              <w:rPr>
                <w:b/>
                <w:bCs/>
                <w:color w:val="FFC107"/>
                <w:shd w:val="clear" w:fill="FDE9D9"/>
              </w:rPr>
              <w:t xml:space="preserve">SEDANG </w:t>
            </w:r>
          </w:p>
        </w:tc>
        <w:tc>
          <w:tcPr>
            <w:noWrap/>
          </w:tcPr>
          <w:p w14:paraId="4F3D372E">
            <w:pPr>
              <w:jc w:val="center"/>
            </w:pPr>
            <w:r>
              <w:rPr>
                <w:b/>
                <w:bCs/>
                <w:color w:val="0087CD"/>
              </w:rPr>
              <w:t>7.50%</w:t>
            </w:r>
          </w:p>
        </w:tc>
        <w:tc>
          <w:tcPr>
            <w:noWrap/>
          </w:tcPr>
          <w:p w14:paraId="70702F59">
            <w:pPr>
              <w:jc w:val="center"/>
            </w:pPr>
            <w:r>
              <w:rPr>
                <w:color w:val="0087CD"/>
              </w:rPr>
              <w:t xml:space="preserve"> 66.67 </w:t>
            </w:r>
          </w:p>
        </w:tc>
      </w:tr>
      <w:tr w14:paraId="6E830DD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1165E1F5">
            <w:r>
              <w:t>8</w:t>
            </w:r>
          </w:p>
        </w:tc>
        <w:tc>
          <w:tcPr>
            <w:noWrap/>
          </w:tcPr>
          <w:p w14:paraId="2360FB6B">
            <w:r>
              <w:t>Surveilans Kabupaten/Kota</w:t>
            </w:r>
          </w:p>
        </w:tc>
        <w:tc>
          <w:tcPr>
            <w:shd w:val="clear" w:color="auto" w:fill="FDE9D9"/>
            <w:noWrap/>
          </w:tcPr>
          <w:p w14:paraId="75616B52">
            <w:pPr>
              <w:jc w:val="center"/>
            </w:pPr>
            <w:r>
              <w:rPr>
                <w:b/>
                <w:bCs/>
                <w:color w:val="28A745"/>
                <w:shd w:val="clear" w:fill="FDE9D9"/>
              </w:rPr>
              <w:t xml:space="preserve">TINGGI </w:t>
            </w:r>
          </w:p>
        </w:tc>
        <w:tc>
          <w:tcPr>
            <w:noWrap/>
          </w:tcPr>
          <w:p w14:paraId="7AB2FD6E">
            <w:pPr>
              <w:jc w:val="center"/>
            </w:pPr>
            <w:r>
              <w:rPr>
                <w:b/>
                <w:bCs/>
                <w:color w:val="0087CD"/>
              </w:rPr>
              <w:t>7.50%</w:t>
            </w:r>
          </w:p>
        </w:tc>
        <w:tc>
          <w:tcPr>
            <w:noWrap/>
          </w:tcPr>
          <w:p w14:paraId="69ABC88A">
            <w:pPr>
              <w:jc w:val="center"/>
            </w:pPr>
            <w:r>
              <w:rPr>
                <w:color w:val="0087CD"/>
              </w:rPr>
              <w:t xml:space="preserve"> 100.00 </w:t>
            </w:r>
          </w:p>
        </w:tc>
      </w:tr>
      <w:tr w14:paraId="7CD978F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70CDA0DE">
            <w:r>
              <w:t>9</w:t>
            </w:r>
          </w:p>
        </w:tc>
        <w:tc>
          <w:tcPr>
            <w:noWrap/>
          </w:tcPr>
          <w:p w14:paraId="18146292">
            <w:r>
              <w:t>Surveilans Balai/Balai Besar Karantina Kesehatan (B/BKK)</w:t>
            </w:r>
          </w:p>
        </w:tc>
        <w:tc>
          <w:tcPr>
            <w:shd w:val="clear" w:color="auto" w:fill="FDE9D9"/>
            <w:noWrap/>
          </w:tcPr>
          <w:p w14:paraId="6194AE82">
            <w:pPr>
              <w:jc w:val="center"/>
            </w:pPr>
            <w:r>
              <w:rPr>
                <w:b/>
                <w:bCs/>
                <w:color w:val="28A745"/>
                <w:shd w:val="clear" w:fill="FDE9D9"/>
              </w:rPr>
              <w:t xml:space="preserve">TINGGI </w:t>
            </w:r>
          </w:p>
        </w:tc>
        <w:tc>
          <w:tcPr>
            <w:noWrap/>
          </w:tcPr>
          <w:p w14:paraId="13065553">
            <w:pPr>
              <w:jc w:val="center"/>
            </w:pPr>
            <w:r>
              <w:rPr>
                <w:b/>
                <w:bCs/>
                <w:color w:val="0087CD"/>
              </w:rPr>
              <w:t>7.50%</w:t>
            </w:r>
          </w:p>
        </w:tc>
        <w:tc>
          <w:tcPr>
            <w:noWrap/>
          </w:tcPr>
          <w:p w14:paraId="5DE6E8D6">
            <w:pPr>
              <w:jc w:val="center"/>
            </w:pPr>
            <w:r>
              <w:rPr>
                <w:color w:val="0087CD"/>
              </w:rPr>
              <w:t xml:space="preserve"> 100.00 </w:t>
            </w:r>
          </w:p>
        </w:tc>
      </w:tr>
      <w:tr w14:paraId="428D82C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6EF838ED">
            <w:r>
              <w:t>10</w:t>
            </w:r>
          </w:p>
        </w:tc>
        <w:tc>
          <w:tcPr>
            <w:noWrap/>
          </w:tcPr>
          <w:p w14:paraId="1C0A79C5">
            <w:r>
              <w:t>IV. Promosi</w:t>
            </w:r>
          </w:p>
        </w:tc>
        <w:tc>
          <w:tcPr>
            <w:shd w:val="clear" w:color="auto" w:fill="FDE9D9"/>
            <w:noWrap/>
          </w:tcPr>
          <w:p w14:paraId="1B61ACD1">
            <w:pPr>
              <w:jc w:val="center"/>
            </w:pPr>
            <w:r>
              <w:rPr>
                <w:b/>
                <w:bCs/>
                <w:color w:val="28A745"/>
                <w:shd w:val="clear" w:fill="FDE9D9"/>
              </w:rPr>
              <w:t xml:space="preserve">TINGGI </w:t>
            </w:r>
          </w:p>
        </w:tc>
        <w:tc>
          <w:tcPr>
            <w:noWrap/>
          </w:tcPr>
          <w:p w14:paraId="0AE96AD1">
            <w:pPr>
              <w:jc w:val="center"/>
            </w:pPr>
            <w:r>
              <w:rPr>
                <w:b/>
                <w:bCs/>
                <w:color w:val="0087CD"/>
              </w:rPr>
              <w:t>10.00%</w:t>
            </w:r>
          </w:p>
        </w:tc>
        <w:tc>
          <w:tcPr>
            <w:noWrap/>
          </w:tcPr>
          <w:p w14:paraId="717A0D8B">
            <w:pPr>
              <w:jc w:val="center"/>
            </w:pPr>
            <w:r>
              <w:rPr>
                <w:color w:val="0087CD"/>
              </w:rPr>
              <w:t xml:space="preserve"> 80.00 </w:t>
            </w:r>
          </w:p>
        </w:tc>
      </w:tr>
    </w:tbl>
    <w:p w14:paraId="6A569884">
      <w:pPr>
        <w:jc w:val="center"/>
      </w:pPr>
      <w:r>
        <w:t xml:space="preserve">Tabel 3. Penetapan Nilai Risiko Meningitis meningokokus Kategori Kapasitas Kabupaten Kepulauan Sula Tahun 2026 </w:t>
      </w:r>
    </w:p>
    <w:p w14:paraId="10CA0CE5">
      <w:pPr>
        <w:ind w:left="0" w:right="0" w:firstLine="360"/>
        <w:jc w:val="both"/>
      </w:pPr>
      <w:r>
        <w:t>Berdasarkan hasil penilaian kapasitas pada penyakit Meningitis meningokokus terdapat 1 subkategori pada kategori kapasitas yang masuk ke dalam nilai risiko Rendah, yaitu :</w:t>
      </w:r>
    </w:p>
    <w:p w14:paraId="35C8D349">
      <w:pPr>
        <w:numPr>
          <w:ilvl w:val="0"/>
          <w:numId w:val="2"/>
        </w:numPr>
      </w:pPr>
      <w:r>
        <w:t>Subkategori II. Kesiapsiagaan, alasan ....</w:t>
      </w:r>
    </w:p>
    <w:p w14:paraId="64E9F902">
      <w:pPr>
        <w:ind w:left="0" w:right="0" w:firstLine="360"/>
      </w:pPr>
      <w:r>
        <w:rPr>
          <w:b/>
          <w:bCs/>
        </w:rPr>
        <w:t>d. Karakteristik risiko (tinggi, rendah, sedang)</w:t>
      </w:r>
    </w:p>
    <w:p w14:paraId="0C5C9CCE">
      <w:pPr>
        <w:ind w:left="0" w:right="0" w:firstLine="360"/>
        <w:jc w:val="both"/>
      </w:pPr>
      <w:r>
        <w:t>Penetapan nilai karakteristik risiko penyakit Meningitis meningokokus didapatkan berdasarkan pertanyaan dari pengisian Tools pemetaan yang terdiri dari kategori ancaman, kerentanan, dan kapasitas, maka di dapatkan hasil karakteristik risiko tinggi, rendah, dan sedang. Untuk karakteristik resiko Kabupaten Kepulauan Sula dapat di lihat pada tabel 4.</w:t>
      </w:r>
    </w:p>
    <w:tbl>
      <w:tblPr>
        <w:tblStyle w:val="3"/>
        <w:tblW w:w="5008"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1552"/>
        <w:gridCol w:w="7523"/>
      </w:tblGrid>
      <w:tr w14:paraId="27FF800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855" w:type="pct"/>
            <w:noWrap/>
          </w:tcPr>
          <w:p w14:paraId="2DE2C877">
            <w:r>
              <w:t>Provinsi</w:t>
            </w:r>
          </w:p>
        </w:tc>
        <w:tc>
          <w:tcPr>
            <w:tcW w:w="4144" w:type="pct"/>
            <w:noWrap/>
          </w:tcPr>
          <w:p w14:paraId="48D85DE3">
            <w:r>
              <w:rPr>
                <w:b/>
                <w:bCs/>
              </w:rPr>
              <w:t>Maluku Utara</w:t>
            </w:r>
          </w:p>
        </w:tc>
      </w:tr>
      <w:tr w14:paraId="48C21DF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855" w:type="pct"/>
            <w:noWrap/>
          </w:tcPr>
          <w:p w14:paraId="0E228717">
            <w:r>
              <w:t>Kota</w:t>
            </w:r>
          </w:p>
        </w:tc>
        <w:tc>
          <w:tcPr>
            <w:tcW w:w="4144" w:type="pct"/>
            <w:noWrap/>
          </w:tcPr>
          <w:p w14:paraId="405873D2">
            <w:r>
              <w:rPr>
                <w:b/>
                <w:bCs/>
              </w:rPr>
              <w:t>Kepulauan Sula</w:t>
            </w:r>
          </w:p>
        </w:tc>
      </w:tr>
      <w:tr w14:paraId="6EBB899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855" w:type="pct"/>
            <w:noWrap/>
          </w:tcPr>
          <w:p w14:paraId="0308F156">
            <w:r>
              <w:t>Tahun</w:t>
            </w:r>
          </w:p>
        </w:tc>
        <w:tc>
          <w:tcPr>
            <w:tcW w:w="4144" w:type="pct"/>
            <w:noWrap/>
          </w:tcPr>
          <w:p w14:paraId="7C95D15B">
            <w:r>
              <w:rPr>
                <w:b/>
                <w:bCs/>
              </w:rPr>
              <w:t>2026</w:t>
            </w:r>
          </w:p>
        </w:tc>
      </w:tr>
    </w:tbl>
    <w:p w14:paraId="1E1DD1EA"/>
    <w:tbl>
      <w:tblPr>
        <w:tblStyle w:val="3"/>
        <w:tblW w:w="5000"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884"/>
        <w:gridCol w:w="4177"/>
      </w:tblGrid>
      <w:tr w14:paraId="193CF57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gridSpan w:val="2"/>
            <w:noWrap/>
          </w:tcPr>
          <w:p w14:paraId="130017FB">
            <w:pPr>
              <w:jc w:val="center"/>
            </w:pPr>
            <w:r>
              <w:rPr>
                <w:b/>
                <w:bCs/>
                <w:sz w:val="30"/>
                <w:szCs w:val="30"/>
              </w:rPr>
              <w:t>RESUME ANALISIS RISIKO MENINGITIS MENINGOKOKUS</w:t>
            </w:r>
          </w:p>
        </w:tc>
      </w:tr>
      <w:tr w14:paraId="068DF4F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4E8F1D13">
            <w:r>
              <w:rPr>
                <w:b/>
                <w:bCs/>
              </w:rPr>
              <w:t>Vulnerability</w:t>
            </w:r>
          </w:p>
        </w:tc>
        <w:tc>
          <w:tcPr>
            <w:tcW w:w="5000" w:type="pct"/>
            <w:noWrap/>
          </w:tcPr>
          <w:p w14:paraId="7D844B66">
            <w:pPr>
              <w:jc w:val="center"/>
            </w:pPr>
            <w:r>
              <w:t xml:space="preserve"> 9.44 </w:t>
            </w:r>
          </w:p>
        </w:tc>
      </w:tr>
      <w:tr w14:paraId="5C19DC7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089A705D">
            <w:r>
              <w:rPr>
                <w:b/>
                <w:bCs/>
              </w:rPr>
              <w:t>Threat</w:t>
            </w:r>
          </w:p>
        </w:tc>
        <w:tc>
          <w:tcPr>
            <w:tcW w:w="5000" w:type="pct"/>
            <w:noWrap/>
          </w:tcPr>
          <w:p w14:paraId="6028CA93">
            <w:pPr>
              <w:jc w:val="center"/>
            </w:pPr>
            <w:r>
              <w:t xml:space="preserve"> 29.12 </w:t>
            </w:r>
          </w:p>
        </w:tc>
      </w:tr>
      <w:tr w14:paraId="4E15694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55144E14">
            <w:r>
              <w:rPr>
                <w:b/>
                <w:bCs/>
              </w:rPr>
              <w:t>Capacity</w:t>
            </w:r>
          </w:p>
        </w:tc>
        <w:tc>
          <w:tcPr>
            <w:tcW w:w="5000" w:type="pct"/>
            <w:noWrap/>
          </w:tcPr>
          <w:p w14:paraId="10264A3D">
            <w:pPr>
              <w:jc w:val="center"/>
            </w:pPr>
            <w:r>
              <w:t xml:space="preserve"> 54.77 </w:t>
            </w:r>
          </w:p>
        </w:tc>
      </w:tr>
      <w:tr w14:paraId="0192725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shd w:val="clear" w:color="auto" w:fill="CDA8BC"/>
            <w:noWrap/>
          </w:tcPr>
          <w:p w14:paraId="65D19129">
            <w:r>
              <w:rPr>
                <w:b/>
                <w:bCs/>
                <w:shd w:val="clear" w:fill="CDA8BC"/>
              </w:rPr>
              <w:t>RISIKO</w:t>
            </w:r>
          </w:p>
        </w:tc>
        <w:tc>
          <w:tcPr>
            <w:tcW w:w="5000" w:type="pct"/>
            <w:shd w:val="clear" w:color="auto" w:fill="CDA8BC"/>
            <w:noWrap/>
          </w:tcPr>
          <w:p w14:paraId="3E135AF1">
            <w:pPr>
              <w:jc w:val="center"/>
            </w:pPr>
            <w:r>
              <w:rPr>
                <w:b/>
                <w:bCs/>
                <w:shd w:val="clear" w:fill="CDA8BC"/>
              </w:rPr>
              <w:t>32.26</w:t>
            </w:r>
          </w:p>
        </w:tc>
      </w:tr>
      <w:tr w14:paraId="0CC556C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4CB0AA39">
            <w:r>
              <w:rPr>
                <w:b/>
                <w:bCs/>
              </w:rPr>
              <w:t>Derajat Risiko</w:t>
            </w:r>
          </w:p>
        </w:tc>
        <w:tc>
          <w:tcPr>
            <w:tcW w:w="5000" w:type="pct"/>
            <w:shd w:val="clear" w:color="auto" w:fill="28A745"/>
            <w:noWrap/>
          </w:tcPr>
          <w:p w14:paraId="7CC4AC6B">
            <w:pPr>
              <w:jc w:val="center"/>
            </w:pPr>
            <w:r>
              <w:rPr>
                <w:b/>
                <w:bCs/>
                <w:sz w:val="36"/>
                <w:szCs w:val="36"/>
                <w:shd w:val="clear" w:fill="28A745"/>
              </w:rPr>
              <w:t>RENDAH</w:t>
            </w:r>
          </w:p>
        </w:tc>
      </w:tr>
    </w:tbl>
    <w:p w14:paraId="416108CB">
      <w:pPr>
        <w:jc w:val="center"/>
      </w:pPr>
      <w:r>
        <w:t>Tabel 4. Penetapan Karakteristik Risiko Meningitis meningokokus Kabupaten Kepulauan Sula Tahun 2026.</w:t>
      </w:r>
    </w:p>
    <w:p w14:paraId="782D752C">
      <w:pPr>
        <w:ind w:left="0" w:right="0" w:firstLine="360"/>
        <w:jc w:val="both"/>
      </w:pPr>
      <w:r>
        <w:t>Berdasarkan hasil dari pemetaan risiko Meningitis meningokokus di Kabupaten Kepulauan Sula untuk tahun 2026, dihasilkan analisis berupa nilai ancaman sebesar 29.12 dari 100, sedangkan untuk kerentanan sebesar 9.44 dari 100 dan nilai untuk kapasitas sebesar 54.77 dari 100 sehingga hasil perhitungan risiko dengan rumus Nilai Risiko = (Ancaman x Kerentanan)/ Kapasitas, diperoleh nilai 32.26 atau derajat risiko RENDAH</w:t>
      </w:r>
    </w:p>
    <w:p w14:paraId="3DF45BE9">
      <w:pPr>
        <w:ind w:left="0" w:right="0" w:firstLine="360"/>
        <w:jc w:val="both"/>
      </w:pPr>
    </w:p>
    <w:p w14:paraId="1E58D254">
      <w:pPr>
        <w:ind w:right="0"/>
        <w:jc w:val="both"/>
      </w:pPr>
    </w:p>
    <w:p w14:paraId="78D3D987">
      <w:pPr>
        <w:ind w:right="0"/>
        <w:jc w:val="both"/>
      </w:pPr>
    </w:p>
    <w:p w14:paraId="60BDB430">
      <w:pPr>
        <w:ind w:right="0"/>
        <w:jc w:val="both"/>
      </w:pPr>
    </w:p>
    <w:p w14:paraId="761851DF">
      <w:pPr>
        <w:ind w:right="0"/>
        <w:jc w:val="both"/>
      </w:pPr>
    </w:p>
    <w:p w14:paraId="5626B161">
      <w:pPr>
        <w:ind w:right="0"/>
        <w:jc w:val="both"/>
      </w:pPr>
    </w:p>
    <w:p w14:paraId="5EBA5587">
      <w:pPr>
        <w:ind w:right="0"/>
        <w:jc w:val="both"/>
      </w:pPr>
    </w:p>
    <w:p w14:paraId="7278EF12">
      <w:pPr>
        <w:ind w:right="0"/>
        <w:jc w:val="both"/>
      </w:pPr>
    </w:p>
    <w:p w14:paraId="5A563987">
      <w:pPr>
        <w:ind w:right="0"/>
        <w:jc w:val="both"/>
      </w:pPr>
    </w:p>
    <w:p w14:paraId="5434A11D">
      <w:pPr>
        <w:ind w:right="0"/>
        <w:jc w:val="both"/>
      </w:pPr>
    </w:p>
    <w:p w14:paraId="6450D1AD">
      <w:pPr>
        <w:ind w:right="0"/>
        <w:jc w:val="both"/>
      </w:pPr>
    </w:p>
    <w:p w14:paraId="3BAEF30D">
      <w:pPr>
        <w:ind w:right="0"/>
        <w:jc w:val="both"/>
      </w:pPr>
    </w:p>
    <w:p w14:paraId="5BD4F282">
      <w:pPr>
        <w:ind w:right="0"/>
        <w:jc w:val="both"/>
      </w:pPr>
    </w:p>
    <w:p w14:paraId="61CD8950">
      <w:pPr>
        <w:ind w:right="0"/>
        <w:jc w:val="both"/>
      </w:pPr>
    </w:p>
    <w:p w14:paraId="77FEF039">
      <w:pPr>
        <w:ind w:right="0"/>
        <w:jc w:val="both"/>
      </w:pPr>
    </w:p>
    <w:p w14:paraId="2A6A34AD">
      <w:pPr>
        <w:ind w:right="0"/>
        <w:jc w:val="both"/>
      </w:pPr>
    </w:p>
    <w:p w14:paraId="23D77074">
      <w:pPr>
        <w:ind w:right="0"/>
        <w:jc w:val="both"/>
      </w:pPr>
    </w:p>
    <w:p w14:paraId="21FA904D">
      <w:pPr>
        <w:ind w:right="0"/>
        <w:jc w:val="both"/>
      </w:pPr>
    </w:p>
    <w:p w14:paraId="276774B5">
      <w:pPr>
        <w:ind w:right="0"/>
        <w:jc w:val="both"/>
      </w:pPr>
    </w:p>
    <w:p w14:paraId="67862555">
      <w:pPr>
        <w:ind w:right="0"/>
        <w:jc w:val="both"/>
      </w:pPr>
    </w:p>
    <w:p w14:paraId="70A51306">
      <w:pPr>
        <w:ind w:right="0"/>
        <w:jc w:val="both"/>
      </w:pPr>
    </w:p>
    <w:p w14:paraId="54ABAED3">
      <w:pPr>
        <w:ind w:right="0"/>
        <w:jc w:val="both"/>
      </w:pPr>
    </w:p>
    <w:p w14:paraId="6E020241">
      <w:pPr>
        <w:ind w:right="0"/>
        <w:jc w:val="both"/>
      </w:pPr>
    </w:p>
    <w:p w14:paraId="5EBD19FC">
      <w:pPr>
        <w:ind w:right="0"/>
        <w:jc w:val="both"/>
      </w:pPr>
    </w:p>
    <w:p w14:paraId="71DAB57D">
      <w:pPr>
        <w:ind w:right="0"/>
        <w:jc w:val="both"/>
      </w:pPr>
    </w:p>
    <w:p w14:paraId="1F2A3999">
      <w:pPr>
        <w:ind w:right="0"/>
        <w:jc w:val="both"/>
      </w:pPr>
    </w:p>
    <w:p w14:paraId="271400CA">
      <w:pPr>
        <w:ind w:right="0"/>
        <w:jc w:val="both"/>
      </w:pPr>
    </w:p>
    <w:p w14:paraId="191BFB38">
      <w:pPr>
        <w:ind w:right="0"/>
        <w:jc w:val="both"/>
      </w:pPr>
    </w:p>
    <w:p w14:paraId="5BC40DD3">
      <w:pPr>
        <w:ind w:right="0"/>
        <w:jc w:val="both"/>
      </w:pPr>
    </w:p>
    <w:p w14:paraId="3D034A16">
      <w:pPr>
        <w:ind w:right="0"/>
        <w:jc w:val="both"/>
      </w:pPr>
    </w:p>
    <w:p w14:paraId="43FC8009">
      <w:pPr>
        <w:ind w:right="0"/>
        <w:jc w:val="both"/>
      </w:pPr>
    </w:p>
    <w:p w14:paraId="76B4DD81">
      <w:pPr>
        <w:ind w:right="0"/>
        <w:jc w:val="both"/>
      </w:pPr>
    </w:p>
    <w:p w14:paraId="0B329546">
      <w:pPr>
        <w:ind w:right="0"/>
        <w:jc w:val="both"/>
      </w:pPr>
    </w:p>
    <w:p w14:paraId="35D0F653">
      <w:pPr>
        <w:ind w:right="0"/>
        <w:jc w:val="both"/>
      </w:pPr>
    </w:p>
    <w:tbl>
      <w:tblPr>
        <w:tblStyle w:val="3"/>
        <w:tblpPr w:leftFromText="180" w:rightFromText="180" w:vertAnchor="text" w:horzAnchor="page" w:tblpX="859" w:tblpY="597"/>
        <w:tblOverlap w:val="never"/>
        <w:tblW w:w="5357"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349"/>
        <w:gridCol w:w="2153"/>
        <w:gridCol w:w="2214"/>
        <w:gridCol w:w="932"/>
        <w:gridCol w:w="1106"/>
        <w:gridCol w:w="2955"/>
      </w:tblGrid>
      <w:tr w14:paraId="61C7F21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250" w:hRule="atLeast"/>
        </w:trPr>
        <w:tc>
          <w:tcPr>
            <w:tcW w:w="179" w:type="pct"/>
            <w:shd w:val="clear" w:color="auto" w:fill="000000"/>
            <w:noWrap/>
          </w:tcPr>
          <w:p w14:paraId="63D19B5C">
            <w:pPr>
              <w:jc w:val="center"/>
            </w:pPr>
            <w:r>
              <w:rPr>
                <w:b/>
                <w:bCs/>
                <w:shd w:val="clear" w:fill="000000"/>
              </w:rPr>
              <w:t>NO</w:t>
            </w:r>
          </w:p>
        </w:tc>
        <w:tc>
          <w:tcPr>
            <w:tcW w:w="1108" w:type="pct"/>
            <w:shd w:val="clear" w:color="auto" w:fill="000000"/>
            <w:noWrap/>
          </w:tcPr>
          <w:p w14:paraId="2F26C9E7">
            <w:pPr>
              <w:jc w:val="center"/>
            </w:pPr>
            <w:r>
              <w:rPr>
                <w:b/>
                <w:bCs/>
                <w:shd w:val="clear" w:fill="000000"/>
              </w:rPr>
              <w:t>SUBKATEGORI</w:t>
            </w:r>
          </w:p>
        </w:tc>
        <w:tc>
          <w:tcPr>
            <w:tcW w:w="1140" w:type="pct"/>
            <w:shd w:val="clear" w:color="auto" w:fill="000000"/>
            <w:noWrap/>
          </w:tcPr>
          <w:p w14:paraId="6917FB06">
            <w:pPr>
              <w:jc w:val="center"/>
            </w:pPr>
            <w:r>
              <w:rPr>
                <w:b/>
                <w:bCs/>
                <w:shd w:val="clear" w:fill="000000"/>
              </w:rPr>
              <w:t>REKOMENDASI</w:t>
            </w:r>
          </w:p>
        </w:tc>
        <w:tc>
          <w:tcPr>
            <w:tcW w:w="479" w:type="pct"/>
            <w:shd w:val="clear" w:color="auto" w:fill="000000"/>
            <w:noWrap/>
          </w:tcPr>
          <w:p w14:paraId="7D62D795">
            <w:pPr>
              <w:jc w:val="center"/>
            </w:pPr>
            <w:r>
              <w:rPr>
                <w:b/>
                <w:bCs/>
                <w:shd w:val="clear" w:fill="000000"/>
              </w:rPr>
              <w:t>PIC</w:t>
            </w:r>
          </w:p>
        </w:tc>
        <w:tc>
          <w:tcPr>
            <w:tcW w:w="569" w:type="pct"/>
            <w:shd w:val="clear" w:color="auto" w:fill="000000"/>
            <w:noWrap/>
          </w:tcPr>
          <w:p w14:paraId="39B397B6">
            <w:pPr>
              <w:jc w:val="center"/>
            </w:pPr>
            <w:r>
              <w:rPr>
                <w:b/>
                <w:bCs/>
                <w:shd w:val="clear" w:fill="000000"/>
              </w:rPr>
              <w:t>TIMELINE</w:t>
            </w:r>
          </w:p>
        </w:tc>
        <w:tc>
          <w:tcPr>
            <w:tcW w:w="1522" w:type="pct"/>
            <w:shd w:val="clear" w:color="auto" w:fill="000000"/>
            <w:noWrap/>
          </w:tcPr>
          <w:p w14:paraId="30CC68B4">
            <w:pPr>
              <w:jc w:val="center"/>
            </w:pPr>
            <w:r>
              <w:rPr>
                <w:b/>
                <w:bCs/>
                <w:shd w:val="clear" w:fill="000000"/>
              </w:rPr>
              <w:t>KET</w:t>
            </w:r>
          </w:p>
        </w:tc>
      </w:tr>
      <w:tr w14:paraId="7128331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363" w:hRule="atLeast"/>
        </w:trPr>
        <w:tc>
          <w:tcPr>
            <w:tcW w:w="179" w:type="pct"/>
            <w:noWrap/>
          </w:tcPr>
          <w:p w14:paraId="33274B9F">
            <w:r>
              <w:t>1</w:t>
            </w:r>
          </w:p>
        </w:tc>
        <w:tc>
          <w:tcPr>
            <w:tcW w:w="1108" w:type="pct"/>
            <w:noWrap/>
          </w:tcPr>
          <w:p w14:paraId="1F50D252">
            <w:pPr>
              <w:rPr>
                <w:rFonts w:hint="default"/>
                <w:lang w:val="en-US"/>
              </w:rPr>
            </w:pPr>
            <w:r>
              <w:rPr>
                <w:rFonts w:hint="default"/>
                <w:lang w:val="en-US"/>
              </w:rPr>
              <w:t>anggaran kewaspadaan anggaran dan</w:t>
            </w:r>
          </w:p>
        </w:tc>
        <w:tc>
          <w:tcPr>
            <w:tcW w:w="1140" w:type="pct"/>
            <w:noWrap/>
          </w:tcPr>
          <w:p w14:paraId="69038797">
            <w:pPr>
              <w:rPr>
                <w:rFonts w:hint="default"/>
                <w:lang w:val="en-US"/>
              </w:rPr>
            </w:pPr>
            <w:r>
              <w:rPr>
                <w:rFonts w:hint="default"/>
                <w:lang w:val="en-US"/>
              </w:rPr>
              <w:t>Mengirim tim TGC untuk mengikuti pelatihan bersertifikat</w:t>
            </w:r>
          </w:p>
        </w:tc>
        <w:tc>
          <w:tcPr>
            <w:tcW w:w="479" w:type="pct"/>
            <w:noWrap/>
          </w:tcPr>
          <w:p w14:paraId="44FCD14B">
            <w:pPr>
              <w:rPr>
                <w:rFonts w:hint="default"/>
                <w:lang w:val="en-US"/>
              </w:rPr>
            </w:pPr>
            <w:r>
              <w:rPr>
                <w:rFonts w:hint="default"/>
                <w:lang w:val="en-US"/>
              </w:rPr>
              <w:t>TIM TGC</w:t>
            </w:r>
          </w:p>
        </w:tc>
        <w:tc>
          <w:tcPr>
            <w:tcW w:w="569" w:type="pct"/>
            <w:noWrap/>
          </w:tcPr>
          <w:p w14:paraId="0F5D07EA">
            <w:pPr>
              <w:rPr>
                <w:rFonts w:hint="default"/>
                <w:lang w:val="en-US"/>
              </w:rPr>
            </w:pPr>
            <w:r>
              <w:rPr>
                <w:rFonts w:hint="default"/>
                <w:lang w:val="en-US"/>
              </w:rPr>
              <w:t>Tahun 2026</w:t>
            </w:r>
          </w:p>
        </w:tc>
        <w:tc>
          <w:tcPr>
            <w:tcW w:w="1522" w:type="pct"/>
            <w:noWrap/>
          </w:tcPr>
          <w:p w14:paraId="6B8A2A44">
            <w:pPr>
              <w:rPr>
                <w:rFonts w:hint="default"/>
                <w:lang w:val="en-US"/>
              </w:rPr>
            </w:pPr>
            <w:r>
              <w:rPr>
                <w:rFonts w:hint="default"/>
                <w:lang w:val="en-US"/>
              </w:rPr>
              <w:t>Tidak ada anggaran</w:t>
            </w:r>
          </w:p>
        </w:tc>
      </w:tr>
      <w:tr w14:paraId="4E7D7AB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179" w:type="pct"/>
            <w:noWrap/>
          </w:tcPr>
          <w:p w14:paraId="6600C8F0">
            <w:r>
              <w:t>2</w:t>
            </w:r>
          </w:p>
        </w:tc>
        <w:tc>
          <w:tcPr>
            <w:tcW w:w="1108" w:type="pct"/>
            <w:noWrap/>
          </w:tcPr>
          <w:p w14:paraId="3CDEB257">
            <w:pPr>
              <w:rPr>
                <w:rFonts w:hint="default"/>
                <w:lang w:val="en-US"/>
              </w:rPr>
            </w:pPr>
            <w:r>
              <w:rPr>
                <w:rFonts w:hint="default"/>
                <w:lang w:val="en-US"/>
              </w:rPr>
              <w:t xml:space="preserve">Kesiapsiagaan puskesmas </w:t>
            </w:r>
          </w:p>
        </w:tc>
        <w:tc>
          <w:tcPr>
            <w:tcW w:w="1140" w:type="pct"/>
            <w:noWrap/>
          </w:tcPr>
          <w:p w14:paraId="4BB6FEC5">
            <w:pPr>
              <w:rPr>
                <w:rFonts w:hint="default"/>
                <w:lang w:val="en-US"/>
              </w:rPr>
            </w:pPr>
            <w:r>
              <w:rPr>
                <w:rFonts w:hint="default"/>
                <w:lang w:val="en-US"/>
              </w:rPr>
              <w:t>Meningkatkan pengatahuan dan menerapkan perilaku hidup sehat PHBS</w:t>
            </w:r>
          </w:p>
        </w:tc>
        <w:tc>
          <w:tcPr>
            <w:tcW w:w="479" w:type="pct"/>
            <w:noWrap/>
          </w:tcPr>
          <w:p w14:paraId="5AAB79C0">
            <w:pPr>
              <w:rPr>
                <w:rFonts w:hint="default"/>
                <w:lang w:val="en-US"/>
              </w:rPr>
            </w:pPr>
            <w:r>
              <w:rPr>
                <w:rFonts w:hint="default"/>
                <w:lang w:val="en-US"/>
              </w:rPr>
              <w:t>Meningkatkan pengatahuan dan mempercayakan sosialisasi</w:t>
            </w:r>
          </w:p>
        </w:tc>
        <w:tc>
          <w:tcPr>
            <w:tcW w:w="569" w:type="pct"/>
            <w:noWrap/>
          </w:tcPr>
          <w:p w14:paraId="64E7558A">
            <w:r>
              <w:rPr>
                <w:rFonts w:hint="default"/>
                <w:lang w:val="en-US"/>
              </w:rPr>
              <w:t>Tahun 2026</w:t>
            </w:r>
          </w:p>
        </w:tc>
        <w:tc>
          <w:tcPr>
            <w:tcW w:w="1522" w:type="pct"/>
            <w:noWrap/>
          </w:tcPr>
          <w:p w14:paraId="1D42BE4D">
            <w:r>
              <w:rPr>
                <w:rFonts w:hint="default"/>
                <w:lang w:val="en-US"/>
              </w:rPr>
              <w:t>Tidak ada anggaran</w:t>
            </w:r>
          </w:p>
        </w:tc>
      </w:tr>
      <w:tr w14:paraId="4BDFC49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1593" w:hRule="atLeast"/>
        </w:trPr>
        <w:tc>
          <w:tcPr>
            <w:tcW w:w="179" w:type="pct"/>
            <w:noWrap/>
          </w:tcPr>
          <w:p w14:paraId="4CEAFB4A">
            <w:r>
              <w:t>3</w:t>
            </w:r>
          </w:p>
        </w:tc>
        <w:tc>
          <w:tcPr>
            <w:tcW w:w="1108" w:type="pct"/>
            <w:noWrap/>
          </w:tcPr>
          <w:p w14:paraId="705943A9">
            <w:pPr>
              <w:rPr>
                <w:rFonts w:hint="default"/>
                <w:lang w:val="en-US"/>
              </w:rPr>
            </w:pPr>
            <w:r>
              <w:rPr>
                <w:rFonts w:hint="default"/>
                <w:lang w:val="en-US"/>
              </w:rPr>
              <w:t>Promosi</w:t>
            </w:r>
          </w:p>
        </w:tc>
        <w:tc>
          <w:tcPr>
            <w:tcW w:w="1140" w:type="pct"/>
            <w:noWrap/>
          </w:tcPr>
          <w:p w14:paraId="3FDC7613">
            <w:pPr>
              <w:rPr>
                <w:rFonts w:hint="default"/>
                <w:lang w:val="en-US"/>
              </w:rPr>
            </w:pPr>
            <w:r>
              <w:rPr>
                <w:rFonts w:hint="default"/>
                <w:lang w:val="en-US"/>
              </w:rPr>
              <w:t>Melakukan sosialisasi melalui media sosial dan liflet</w:t>
            </w:r>
          </w:p>
        </w:tc>
        <w:tc>
          <w:tcPr>
            <w:tcW w:w="479" w:type="pct"/>
            <w:noWrap/>
          </w:tcPr>
          <w:p w14:paraId="6EBD25F9">
            <w:r>
              <w:rPr>
                <w:rFonts w:hint="default"/>
                <w:lang w:val="en-US"/>
              </w:rPr>
              <w:t>Kapala bidang, petugas Surveilans dan Petugas Imunisasi</w:t>
            </w:r>
          </w:p>
        </w:tc>
        <w:tc>
          <w:tcPr>
            <w:tcW w:w="569" w:type="pct"/>
            <w:noWrap/>
          </w:tcPr>
          <w:p w14:paraId="440B44F4">
            <w:r>
              <w:rPr>
                <w:rFonts w:hint="default"/>
                <w:lang w:val="en-US"/>
              </w:rPr>
              <w:t>Tahun 2026</w:t>
            </w:r>
          </w:p>
        </w:tc>
        <w:tc>
          <w:tcPr>
            <w:tcW w:w="1522" w:type="pct"/>
            <w:noWrap/>
          </w:tcPr>
          <w:p w14:paraId="279661FD">
            <w:r>
              <w:rPr>
                <w:rFonts w:hint="default"/>
                <w:lang w:val="en-US"/>
              </w:rPr>
              <w:t>Tidak ada anggaran</w:t>
            </w:r>
          </w:p>
        </w:tc>
      </w:tr>
    </w:tbl>
    <w:p w14:paraId="452173D5">
      <w:r>
        <w:rPr>
          <w:b/>
          <w:bCs/>
        </w:rPr>
        <w:t>3. Rekomendasi</w:t>
      </w:r>
    </w:p>
    <w:p w14:paraId="3D312225"/>
    <w:p w14:paraId="322C3CE2"/>
    <w:p w14:paraId="0175EE44"/>
    <w:p w14:paraId="5F958410"/>
    <w:p w14:paraId="06D35D6D"/>
    <w:p w14:paraId="18271A67"/>
    <w:p w14:paraId="2798EACF"/>
    <w:p w14:paraId="2AED45F4"/>
    <w:p w14:paraId="24C33839"/>
    <w:p w14:paraId="0BD1CA73"/>
    <w:p w14:paraId="1F2A95C0"/>
    <w:p w14:paraId="70344557"/>
    <w:p w14:paraId="73A082EB"/>
    <w:p w14:paraId="69D031B1"/>
    <w:p w14:paraId="1F400420"/>
    <w:p w14:paraId="54F2B618"/>
    <w:p w14:paraId="1B6274AD"/>
    <w:p w14:paraId="04D07C87"/>
    <w:p w14:paraId="094974CF"/>
    <w:tbl>
      <w:tblPr>
        <w:tblStyle w:val="3"/>
        <w:tblW w:w="5000" w:type="pct"/>
        <w:tblInd w:w="0" w:type="dxa"/>
        <w:tblLayout w:type="autofit"/>
        <w:tblCellMar>
          <w:top w:w="0" w:type="dxa"/>
          <w:left w:w="10" w:type="dxa"/>
          <w:bottom w:w="0" w:type="dxa"/>
          <w:right w:w="10" w:type="dxa"/>
        </w:tblCellMar>
      </w:tblPr>
      <w:tblGrid>
        <w:gridCol w:w="6234"/>
        <w:gridCol w:w="2811"/>
      </w:tblGrid>
      <w:tr w14:paraId="71A5D4A2">
        <w:tblPrEx>
          <w:tblCellMar>
            <w:top w:w="0" w:type="dxa"/>
            <w:left w:w="10" w:type="dxa"/>
            <w:bottom w:w="0" w:type="dxa"/>
            <w:right w:w="10" w:type="dxa"/>
          </w:tblCellMar>
        </w:tblPrEx>
        <w:tc>
          <w:tcPr>
            <w:tcW w:w="5000" w:type="pct"/>
            <w:noWrap/>
          </w:tcPr>
          <w:p w14:paraId="2219F75C"/>
        </w:tc>
        <w:tc>
          <w:tcPr>
            <w:tcW w:w="5000" w:type="pct"/>
            <w:noWrap/>
          </w:tcPr>
          <w:p w14:paraId="55F13AD3">
            <w:pPr>
              <w:jc w:val="center"/>
            </w:pPr>
            <w:r>
              <w:rPr>
                <w:rFonts w:hint="default"/>
                <w:lang w:val="en-US"/>
              </w:rPr>
              <w:t>Sanana</w:t>
            </w:r>
            <w:r>
              <w:t>,</w:t>
            </w:r>
            <w:r>
              <w:rPr>
                <w:rFonts w:hint="default"/>
                <w:lang w:val="en-US"/>
              </w:rPr>
              <w:t>20 Agustus</w:t>
            </w:r>
            <w:r>
              <w:t xml:space="preserve"> 2026</w:t>
            </w:r>
          </w:p>
        </w:tc>
      </w:tr>
      <w:tr w14:paraId="40F7640C">
        <w:tblPrEx>
          <w:tblCellMar>
            <w:top w:w="0" w:type="dxa"/>
            <w:left w:w="10" w:type="dxa"/>
            <w:bottom w:w="0" w:type="dxa"/>
            <w:right w:w="10" w:type="dxa"/>
          </w:tblCellMar>
        </w:tblPrEx>
        <w:tc>
          <w:tcPr>
            <w:tcW w:w="5000" w:type="pct"/>
            <w:noWrap/>
          </w:tcPr>
          <w:p w14:paraId="1AC44F8B"/>
        </w:tc>
        <w:tc>
          <w:tcPr>
            <w:tcW w:w="5000" w:type="pct"/>
            <w:noWrap/>
          </w:tcPr>
          <w:p w14:paraId="27BEEF37">
            <w:pPr>
              <w:jc w:val="center"/>
            </w:pPr>
          </w:p>
        </w:tc>
      </w:tr>
      <w:tr w14:paraId="0B7FF2CA">
        <w:tblPrEx>
          <w:tblCellMar>
            <w:top w:w="0" w:type="dxa"/>
            <w:left w:w="10" w:type="dxa"/>
            <w:bottom w:w="0" w:type="dxa"/>
            <w:right w:w="10" w:type="dxa"/>
          </w:tblCellMar>
        </w:tblPrEx>
        <w:tc>
          <w:tcPr>
            <w:tcW w:w="5000" w:type="pct"/>
            <w:noWrap/>
          </w:tcPr>
          <w:p w14:paraId="59D0396E"/>
        </w:tc>
        <w:tc>
          <w:tcPr>
            <w:tcW w:w="5000" w:type="pct"/>
            <w:noWrap/>
          </w:tcPr>
          <w:p w14:paraId="2A092B2A">
            <w:pPr>
              <w:spacing w:after="0"/>
            </w:pPr>
            <w:r>
              <w:t>Plt. Kepala Dinas Kesehatan</w:t>
            </w:r>
          </w:p>
          <w:p w14:paraId="64BC35B0">
            <w:r>
              <w:t>Kabupaten Kepulauan Sula</w:t>
            </w:r>
          </w:p>
          <w:p w14:paraId="39BCD384">
            <w:pPr>
              <w:jc w:val="center"/>
            </w:pPr>
          </w:p>
        </w:tc>
      </w:tr>
      <w:tr w14:paraId="51BDD552">
        <w:tblPrEx>
          <w:tblCellMar>
            <w:top w:w="0" w:type="dxa"/>
            <w:left w:w="10" w:type="dxa"/>
            <w:bottom w:w="0" w:type="dxa"/>
            <w:right w:w="10" w:type="dxa"/>
          </w:tblCellMar>
        </w:tblPrEx>
        <w:tc>
          <w:tcPr>
            <w:tcW w:w="5000" w:type="pct"/>
            <w:noWrap/>
          </w:tcPr>
          <w:p w14:paraId="50D8128C">
            <w:r>
              <w:rPr>
                <w:rFonts w:ascii="Arial" w:hAnsi="Arial" w:eastAsia="Times New Roman" w:cs="Arial"/>
                <w:color w:val="000000"/>
              </w:rPr>
              <w:drawing>
                <wp:anchor distT="0" distB="0" distL="114300" distR="114300" simplePos="0" relativeHeight="251660288" behindDoc="0" locked="0" layoutInCell="1" allowOverlap="1">
                  <wp:simplePos x="0" y="0"/>
                  <wp:positionH relativeFrom="column">
                    <wp:posOffset>3846830</wp:posOffset>
                  </wp:positionH>
                  <wp:positionV relativeFrom="paragraph">
                    <wp:posOffset>21590</wp:posOffset>
                  </wp:positionV>
                  <wp:extent cx="904240" cy="867410"/>
                  <wp:effectExtent l="0" t="0" r="10160" b="8890"/>
                  <wp:wrapNone/>
                  <wp:docPr id="1214164578" name="Picture 22" descr="DINKES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64578" name="Picture 22" descr="DINKES copy.png"/>
                          <pic:cNvPicPr>
                            <a:picLocks noChangeAspect="1" noChangeArrowheads="1"/>
                          </pic:cNvPicPr>
                        </pic:nvPicPr>
                        <pic:blipFill>
                          <a:blip r:embed="rId4" cstate="print">
                            <a:lum bright="20000" contrast="80000"/>
                          </a:blip>
                          <a:srcRect/>
                          <a:stretch>
                            <a:fillRect/>
                          </a:stretch>
                        </pic:blipFill>
                        <pic:spPr>
                          <a:xfrm>
                            <a:off x="0" y="0"/>
                            <a:ext cx="904240" cy="867410"/>
                          </a:xfrm>
                          <a:prstGeom prst="rect">
                            <a:avLst/>
                          </a:prstGeom>
                          <a:noFill/>
                          <a:ln w="9525">
                            <a:noFill/>
                            <a:miter lim="800000"/>
                            <a:headEnd/>
                            <a:tailEnd/>
                          </a:ln>
                        </pic:spPr>
                      </pic:pic>
                    </a:graphicData>
                  </a:graphic>
                </wp:anchor>
              </w:drawing>
            </w:r>
          </w:p>
        </w:tc>
        <w:tc>
          <w:tcPr>
            <w:tcW w:w="5000" w:type="pct"/>
            <w:noWrap/>
          </w:tcPr>
          <w:p w14:paraId="5D050200">
            <w:r>
              <w:drawing>
                <wp:anchor distT="0" distB="0" distL="114300" distR="114300" simplePos="0" relativeHeight="251659264" behindDoc="0" locked="0" layoutInCell="1" allowOverlap="1">
                  <wp:simplePos x="0" y="0"/>
                  <wp:positionH relativeFrom="margin">
                    <wp:posOffset>81280</wp:posOffset>
                  </wp:positionH>
                  <wp:positionV relativeFrom="paragraph">
                    <wp:posOffset>127000</wp:posOffset>
                  </wp:positionV>
                  <wp:extent cx="1095375" cy="589280"/>
                  <wp:effectExtent l="0" t="0" r="9525" b="1270"/>
                  <wp:wrapThrough wrapText="bothSides">
                    <wp:wrapPolygon>
                      <wp:start x="0" y="0"/>
                      <wp:lineTo x="0" y="20948"/>
                      <wp:lineTo x="21412" y="20948"/>
                      <wp:lineTo x="21412" y="0"/>
                      <wp:lineTo x="0" y="0"/>
                    </wp:wrapPolygon>
                  </wp:wrapThrough>
                  <wp:docPr id="372132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32002" name="Picture 1"/>
                          <pic:cNvPicPr>
                            <a:picLocks noChangeAspect="1" noChangeArrowheads="1"/>
                          </pic:cNvPicPr>
                        </pic:nvPicPr>
                        <pic:blipFill>
                          <a:blip r:embed="rId5">
                            <a:grayscl/>
                            <a:extLst>
                              <a:ext uri="{28A0092B-C50C-407E-A947-70E740481C1C}">
                                <a14:useLocalDpi xmlns:a14="http://schemas.microsoft.com/office/drawing/2010/main" val="0"/>
                              </a:ext>
                            </a:extLst>
                          </a:blip>
                          <a:srcRect/>
                          <a:stretch>
                            <a:fillRect/>
                          </a:stretch>
                        </pic:blipFill>
                        <pic:spPr>
                          <a:xfrm>
                            <a:off x="0" y="0"/>
                            <a:ext cx="1095375" cy="589280"/>
                          </a:xfrm>
                          <a:prstGeom prst="rect">
                            <a:avLst/>
                          </a:prstGeom>
                          <a:noFill/>
                          <a:ln>
                            <a:noFill/>
                          </a:ln>
                        </pic:spPr>
                      </pic:pic>
                    </a:graphicData>
                  </a:graphic>
                </wp:anchor>
              </w:drawing>
            </w:r>
          </w:p>
        </w:tc>
      </w:tr>
      <w:tr w14:paraId="1B5B8893">
        <w:tblPrEx>
          <w:tblCellMar>
            <w:top w:w="0" w:type="dxa"/>
            <w:left w:w="10" w:type="dxa"/>
            <w:bottom w:w="0" w:type="dxa"/>
            <w:right w:w="10" w:type="dxa"/>
          </w:tblCellMar>
        </w:tblPrEx>
        <w:tc>
          <w:tcPr>
            <w:tcW w:w="5000" w:type="pct"/>
            <w:noWrap/>
          </w:tcPr>
          <w:p w14:paraId="7777B089"/>
        </w:tc>
        <w:tc>
          <w:tcPr>
            <w:tcW w:w="5000" w:type="pct"/>
            <w:noWrap/>
          </w:tcPr>
          <w:p w14:paraId="29F8F4EB"/>
        </w:tc>
      </w:tr>
      <w:tr w14:paraId="130F11CC">
        <w:tblPrEx>
          <w:tblCellMar>
            <w:top w:w="0" w:type="dxa"/>
            <w:left w:w="10" w:type="dxa"/>
            <w:bottom w:w="0" w:type="dxa"/>
            <w:right w:w="10" w:type="dxa"/>
          </w:tblCellMar>
        </w:tblPrEx>
        <w:tc>
          <w:tcPr>
            <w:tcW w:w="5000" w:type="pct"/>
            <w:noWrap/>
          </w:tcPr>
          <w:p w14:paraId="6622C22B"/>
        </w:tc>
        <w:tc>
          <w:tcPr>
            <w:tcW w:w="5000" w:type="pct"/>
            <w:noWrap/>
          </w:tcPr>
          <w:p w14:paraId="154D647A"/>
        </w:tc>
      </w:tr>
      <w:tr w14:paraId="6CF2FA0E">
        <w:tblPrEx>
          <w:tblCellMar>
            <w:top w:w="0" w:type="dxa"/>
            <w:left w:w="10" w:type="dxa"/>
            <w:bottom w:w="0" w:type="dxa"/>
            <w:right w:w="10" w:type="dxa"/>
          </w:tblCellMar>
        </w:tblPrEx>
        <w:tc>
          <w:tcPr>
            <w:tcW w:w="5000" w:type="pct"/>
            <w:noWrap/>
          </w:tcPr>
          <w:p w14:paraId="4C5C1A2E"/>
        </w:tc>
        <w:tc>
          <w:tcPr>
            <w:tcW w:w="5000" w:type="pct"/>
            <w:noWrap/>
          </w:tcPr>
          <w:p w14:paraId="5D26B3CC"/>
        </w:tc>
      </w:tr>
      <w:tr w14:paraId="5BCC44EB">
        <w:tblPrEx>
          <w:tblCellMar>
            <w:top w:w="0" w:type="dxa"/>
            <w:left w:w="10" w:type="dxa"/>
            <w:bottom w:w="0" w:type="dxa"/>
            <w:right w:w="10" w:type="dxa"/>
          </w:tblCellMar>
        </w:tblPrEx>
        <w:tc>
          <w:tcPr>
            <w:tcW w:w="5000" w:type="pct"/>
            <w:noWrap/>
          </w:tcPr>
          <w:p w14:paraId="46257F66"/>
        </w:tc>
        <w:tc>
          <w:tcPr>
            <w:tcW w:w="5000" w:type="pct"/>
            <w:noWrap/>
          </w:tcPr>
          <w:p w14:paraId="42A0CAE9">
            <w:pPr>
              <w:spacing w:after="0"/>
              <w:jc w:val="center"/>
            </w:pPr>
            <w:r>
              <w:rPr>
                <w:u w:val="single"/>
              </w:rPr>
              <w:t>Hj. Fiyanti Buamona, A.Md,Keb</w:t>
            </w:r>
          </w:p>
        </w:tc>
      </w:tr>
      <w:tr w14:paraId="386D887E">
        <w:tblPrEx>
          <w:tblCellMar>
            <w:top w:w="0" w:type="dxa"/>
            <w:left w:w="10" w:type="dxa"/>
            <w:bottom w:w="0" w:type="dxa"/>
            <w:right w:w="10" w:type="dxa"/>
          </w:tblCellMar>
        </w:tblPrEx>
        <w:tc>
          <w:tcPr>
            <w:tcW w:w="5000" w:type="pct"/>
            <w:noWrap/>
          </w:tcPr>
          <w:p w14:paraId="782FC4F9"/>
        </w:tc>
        <w:tc>
          <w:tcPr>
            <w:tcW w:w="5000" w:type="pct"/>
            <w:noWrap/>
          </w:tcPr>
          <w:p w14:paraId="041E8EBC">
            <w:pPr>
              <w:jc w:val="center"/>
            </w:pPr>
            <w:r>
              <w:t>Nip. 19780507 200212 2 004</w:t>
            </w:r>
          </w:p>
        </w:tc>
      </w:tr>
    </w:tbl>
    <w:p w14:paraId="165AD78A">
      <w:pPr>
        <w:sectPr>
          <w:pgSz w:w="11905" w:h="16837"/>
          <w:pgMar w:top="1440" w:right="1440" w:bottom="1440" w:left="1440" w:header="720" w:footer="720" w:gutter="0"/>
          <w:cols w:space="720" w:num="1"/>
        </w:sectPr>
      </w:pPr>
    </w:p>
    <w:p w14:paraId="22B7BD08">
      <w:pPr>
        <w:jc w:val="both"/>
      </w:pPr>
      <w:r>
        <w:rPr>
          <w:b/>
          <w:bCs/>
        </w:rPr>
        <w:t>TAHAPAN MEMBUAT DOKUMEN REKOMENDASI DARI HASIL ANALISIS RISIKO PENYAKIT MENINGITIS MENINGOKOKUS</w:t>
      </w:r>
    </w:p>
    <w:p w14:paraId="5B1F7835">
      <w:pPr>
        <w:jc w:val="center"/>
      </w:pPr>
      <w:r>
        <w:rPr>
          <w:b/>
          <w:bCs/>
        </w:rPr>
        <w:t>Langkah pertama adalah MERUMUSKAN MASALAH</w:t>
      </w:r>
    </w:p>
    <w:p w14:paraId="575A1734">
      <w:r>
        <w:rPr>
          <w:b/>
          <w:bCs/>
        </w:rPr>
        <w:t>1. MENETAPKAN SUBKATEGORI PRIORITAS</w:t>
      </w:r>
    </w:p>
    <w:p w14:paraId="5D52259E">
      <w:r>
        <w:t>Subkategori prioritas ditetapkan dengan langkah sebagai berikut:</w:t>
      </w:r>
    </w:p>
    <w:p w14:paraId="46C79B5D">
      <w:pPr>
        <w:numPr>
          <w:ilvl w:val="0"/>
          <w:numId w:val="3"/>
        </w:numPr>
      </w:pPr>
      <w:r>
        <w:t>Memilih maksimal lima (5) subkategori pada setiap kategori kerentanan dan kapasitas</w:t>
      </w:r>
    </w:p>
    <w:p w14:paraId="537EA22B">
      <w:pPr>
        <w:numPr>
          <w:ilvl w:val="0"/>
          <w:numId w:val="3"/>
        </w:numPr>
      </w:pPr>
      <w:r>
        <w:t xml:space="preserve">Lima sub kategori kerentanan yang dipilih merupakan subkategori dengan nilai risiko kategori kerentanan tertinggi (urutan dari tertinggi: Tinggi, Sedang, Rendah, Abai) dan bobot tertinggi </w:t>
      </w:r>
    </w:p>
    <w:p w14:paraId="5B51E184">
      <w:pPr>
        <w:numPr>
          <w:ilvl w:val="0"/>
          <w:numId w:val="3"/>
        </w:numPr>
      </w:pPr>
      <w:r>
        <w:t>Lima sub kategori kapasitas yang dipilih merupakan subkategori dengan nilai risiko kategori kapasitas terendah (urutan dari terendah: Abai, Rendah, Sedang, Tinggi) dan bobot tertinggi</w:t>
      </w:r>
    </w:p>
    <w:p w14:paraId="56138784">
      <w:r>
        <w:rPr>
          <w:b/>
          <w:bCs/>
        </w:rPr>
        <w:t>2. Menetapkan Subkategori yang dapat ditindaklanjuti</w:t>
      </w:r>
    </w:p>
    <w:p w14:paraId="6CF147B3">
      <w:pPr>
        <w:numPr>
          <w:ilvl w:val="0"/>
          <w:numId w:val="4"/>
        </w:numPr>
      </w:pPr>
      <w:r>
        <w:t>Dari masing-masing lima Subkategori yang dipilih, ditetapkan masing-masing maksimal tiga subkategori dari setiap kategori kerentanan dan kapasitas.</w:t>
      </w:r>
    </w:p>
    <w:p w14:paraId="41A6A478">
      <w:pPr>
        <w:numPr>
          <w:ilvl w:val="0"/>
          <w:numId w:val="4"/>
        </w:numPr>
      </w:pPr>
      <w:r>
        <w:t>Pemilihan tiga subkategori berdasarkan bobot tertinggi (kerentanan) atau bobot terendah (kapasitas) dan/atau pertimbangan daerah masing-masing.</w:t>
      </w:r>
    </w:p>
    <w:p w14:paraId="12BFE4D3">
      <w:pPr>
        <w:numPr>
          <w:ilvl w:val="0"/>
          <w:numId w:val="4"/>
        </w:numPr>
      </w:pPr>
      <w:r>
        <w:t>Untuk penyakit MERS, subkategori pada kategori kerentanan tidak perlu ditindaklanjuti karena tindak lanjutnya akan berkaitan dengan kapasitas.</w:t>
      </w:r>
    </w:p>
    <w:p w14:paraId="2D284012">
      <w:pPr>
        <w:numPr>
          <w:ilvl w:val="0"/>
          <w:numId w:val="4"/>
        </w:numPr>
      </w:pPr>
      <w:r>
        <w:t>Kerentanan tetap menjadi pertimbangan dalam menentukan rekomendasi.</w:t>
      </w:r>
    </w:p>
    <w:p w14:paraId="1A1D5E4A">
      <w:pPr>
        <w:jc w:val="center"/>
      </w:pPr>
      <w:r>
        <w:t>Tabel Isian :</w:t>
      </w:r>
    </w:p>
    <w:p w14:paraId="4C909EA9">
      <w:pPr>
        <w:jc w:val="center"/>
      </w:pPr>
      <w:r>
        <w:rPr>
          <w:b/>
          <w:bCs/>
        </w:rPr>
        <w:t>Penetapan Subkategori prioritas pada kategori kerentanan</w:t>
      </w:r>
    </w:p>
    <w:tbl>
      <w:tblPr>
        <w:tblStyle w:val="3"/>
        <w:tblpPr w:leftFromText="180" w:rightFromText="180" w:vertAnchor="text" w:horzAnchor="page" w:tblpX="1403" w:tblpY="32"/>
        <w:tblOverlap w:val="never"/>
        <w:tblW w:w="5032"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617"/>
        <w:gridCol w:w="5312"/>
        <w:gridCol w:w="1438"/>
        <w:gridCol w:w="1752"/>
      </w:tblGrid>
      <w:tr w14:paraId="4392130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16" w:type="dxa"/>
            <w:noWrap/>
          </w:tcPr>
          <w:p w14:paraId="24DD530C">
            <w:pPr>
              <w:jc w:val="center"/>
            </w:pPr>
            <w:r>
              <w:rPr>
                <w:b/>
                <w:bCs/>
              </w:rPr>
              <w:t>No</w:t>
            </w:r>
          </w:p>
        </w:tc>
        <w:tc>
          <w:tcPr>
            <w:tcW w:w="5303" w:type="dxa"/>
            <w:noWrap/>
          </w:tcPr>
          <w:p w14:paraId="4051FD3D">
            <w:pPr>
              <w:jc w:val="center"/>
            </w:pPr>
            <w:r>
              <w:rPr>
                <w:b/>
                <w:bCs/>
              </w:rPr>
              <w:t>Subkategori</w:t>
            </w:r>
          </w:p>
        </w:tc>
        <w:tc>
          <w:tcPr>
            <w:tcW w:w="1436" w:type="dxa"/>
            <w:noWrap/>
          </w:tcPr>
          <w:p w14:paraId="5E96BBAB">
            <w:pPr>
              <w:jc w:val="center"/>
            </w:pPr>
            <w:r>
              <w:rPr>
                <w:b/>
                <w:bCs/>
              </w:rPr>
              <w:t>Bobot</w:t>
            </w:r>
          </w:p>
        </w:tc>
        <w:tc>
          <w:tcPr>
            <w:tcW w:w="1749" w:type="dxa"/>
            <w:noWrap/>
          </w:tcPr>
          <w:p w14:paraId="3D4FA399">
            <w:pPr>
              <w:jc w:val="center"/>
            </w:pPr>
            <w:r>
              <w:rPr>
                <w:b/>
                <w:bCs/>
              </w:rPr>
              <w:t>Nilai Risiko</w:t>
            </w:r>
          </w:p>
        </w:tc>
      </w:tr>
      <w:tr w14:paraId="5D5E0CF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16" w:type="dxa"/>
            <w:noWrap/>
          </w:tcPr>
          <w:p w14:paraId="1A52555C">
            <w:r>
              <w:t>1</w:t>
            </w:r>
          </w:p>
        </w:tc>
        <w:tc>
          <w:tcPr>
            <w:tcW w:w="5303" w:type="dxa"/>
            <w:noWrap/>
          </w:tcPr>
          <w:p w14:paraId="222DC34A">
            <w:r>
              <w:t>I. Karakteristik Penduduk</w:t>
            </w:r>
          </w:p>
        </w:tc>
        <w:tc>
          <w:tcPr>
            <w:tcW w:w="1436" w:type="dxa"/>
            <w:noWrap/>
          </w:tcPr>
          <w:p w14:paraId="3436798D">
            <w:pPr>
              <w:jc w:val="center"/>
            </w:pPr>
            <w:r>
              <w:rPr>
                <w:b/>
                <w:bCs/>
              </w:rPr>
              <w:t>25.00%</w:t>
            </w:r>
          </w:p>
        </w:tc>
        <w:tc>
          <w:tcPr>
            <w:tcW w:w="1749" w:type="dxa"/>
            <w:noWrap/>
          </w:tcPr>
          <w:p w14:paraId="6D186712">
            <w:pPr>
              <w:jc w:val="center"/>
            </w:pPr>
            <w:r>
              <w:rPr>
                <w:b/>
                <w:bCs/>
                <w:color w:val="28A745"/>
              </w:rPr>
              <w:t>RENDAH</w:t>
            </w:r>
          </w:p>
        </w:tc>
      </w:tr>
      <w:tr w14:paraId="4D7A39C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16" w:type="dxa"/>
            <w:noWrap/>
          </w:tcPr>
          <w:p w14:paraId="01FDE7BE">
            <w:r>
              <w:t>2</w:t>
            </w:r>
          </w:p>
        </w:tc>
        <w:tc>
          <w:tcPr>
            <w:tcW w:w="5303" w:type="dxa"/>
            <w:noWrap/>
          </w:tcPr>
          <w:p w14:paraId="702457B5">
            <w:r>
              <w:t>II. Ketahanan Penduduk</w:t>
            </w:r>
          </w:p>
        </w:tc>
        <w:tc>
          <w:tcPr>
            <w:tcW w:w="1436" w:type="dxa"/>
            <w:noWrap/>
          </w:tcPr>
          <w:p w14:paraId="61B05453">
            <w:pPr>
              <w:jc w:val="center"/>
            </w:pPr>
            <w:r>
              <w:rPr>
                <w:b/>
                <w:bCs/>
              </w:rPr>
              <w:t>25.00%</w:t>
            </w:r>
          </w:p>
        </w:tc>
        <w:tc>
          <w:tcPr>
            <w:tcW w:w="1749" w:type="dxa"/>
            <w:noWrap/>
          </w:tcPr>
          <w:p w14:paraId="0C87C010">
            <w:pPr>
              <w:jc w:val="center"/>
            </w:pPr>
            <w:r>
              <w:rPr>
                <w:b/>
                <w:bCs/>
                <w:color w:val="28A745"/>
              </w:rPr>
              <w:t>RENDAH</w:t>
            </w:r>
          </w:p>
        </w:tc>
      </w:tr>
      <w:tr w14:paraId="4BA1D18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16" w:type="dxa"/>
            <w:noWrap/>
          </w:tcPr>
          <w:p w14:paraId="4D5CDE31">
            <w:r>
              <w:t>3</w:t>
            </w:r>
          </w:p>
        </w:tc>
        <w:tc>
          <w:tcPr>
            <w:tcW w:w="5303" w:type="dxa"/>
            <w:noWrap/>
          </w:tcPr>
          <w:p w14:paraId="5DBC1C95">
            <w:r>
              <w:t>III. Kewaspadaan Kabupaten / Kota</w:t>
            </w:r>
          </w:p>
        </w:tc>
        <w:tc>
          <w:tcPr>
            <w:tcW w:w="1436" w:type="dxa"/>
            <w:noWrap/>
          </w:tcPr>
          <w:p w14:paraId="19CB5AD6">
            <w:pPr>
              <w:jc w:val="center"/>
            </w:pPr>
            <w:r>
              <w:rPr>
                <w:b/>
                <w:bCs/>
              </w:rPr>
              <w:t>25.00%</w:t>
            </w:r>
          </w:p>
        </w:tc>
        <w:tc>
          <w:tcPr>
            <w:tcW w:w="1749" w:type="dxa"/>
            <w:noWrap/>
          </w:tcPr>
          <w:p w14:paraId="125110D4">
            <w:pPr>
              <w:jc w:val="center"/>
            </w:pPr>
            <w:r>
              <w:rPr>
                <w:b/>
                <w:bCs/>
                <w:color w:val="28A745"/>
              </w:rPr>
              <w:t>RENDAH</w:t>
            </w:r>
          </w:p>
        </w:tc>
      </w:tr>
      <w:tr w14:paraId="06B389D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16" w:type="dxa"/>
            <w:noWrap/>
          </w:tcPr>
          <w:p w14:paraId="690C9EF1">
            <w:r>
              <w:t>4</w:t>
            </w:r>
          </w:p>
        </w:tc>
        <w:tc>
          <w:tcPr>
            <w:tcW w:w="5303" w:type="dxa"/>
            <w:noWrap/>
          </w:tcPr>
          <w:p w14:paraId="018C0260">
            <w:r>
              <w:t>IV. Kunjungan Penduduk dari Negara/Wilayah Berisiko</w:t>
            </w:r>
          </w:p>
        </w:tc>
        <w:tc>
          <w:tcPr>
            <w:tcW w:w="1436" w:type="dxa"/>
            <w:noWrap/>
          </w:tcPr>
          <w:p w14:paraId="55F28079">
            <w:pPr>
              <w:jc w:val="center"/>
            </w:pPr>
            <w:r>
              <w:rPr>
                <w:b/>
                <w:bCs/>
              </w:rPr>
              <w:t>25.00%</w:t>
            </w:r>
          </w:p>
        </w:tc>
        <w:tc>
          <w:tcPr>
            <w:tcW w:w="1749" w:type="dxa"/>
            <w:noWrap/>
          </w:tcPr>
          <w:p w14:paraId="140F3A7B">
            <w:pPr>
              <w:jc w:val="center"/>
            </w:pPr>
            <w:r>
              <w:rPr>
                <w:b/>
                <w:bCs/>
                <w:color w:val="28A745"/>
              </w:rPr>
              <w:t>RENDAH</w:t>
            </w:r>
          </w:p>
        </w:tc>
      </w:tr>
    </w:tbl>
    <w:p w14:paraId="28F39198"/>
    <w:p w14:paraId="173D64CC">
      <w:pPr>
        <w:jc w:val="center"/>
      </w:pPr>
      <w:r>
        <w:rPr>
          <w:b/>
          <w:bCs/>
        </w:rPr>
        <w:t xml:space="preserve">Penetapan Subkategori yang dapat ditindaklanjuti pada kategori kerentanan </w:t>
      </w:r>
    </w:p>
    <w:tbl>
      <w:tblPr>
        <w:tblStyle w:val="3"/>
        <w:tblW w:w="5024"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635"/>
        <w:gridCol w:w="5303"/>
        <w:gridCol w:w="1436"/>
        <w:gridCol w:w="1730"/>
      </w:tblGrid>
      <w:tr w14:paraId="527CD15D">
        <w:tblPrEx>
          <w:tblCellMar>
            <w:top w:w="0" w:type="dxa"/>
            <w:left w:w="10" w:type="dxa"/>
            <w:bottom w:w="0" w:type="dxa"/>
            <w:right w:w="10" w:type="dxa"/>
          </w:tblCellMar>
        </w:tblPrEx>
        <w:tc>
          <w:tcPr>
            <w:tcW w:w="634" w:type="dxa"/>
            <w:noWrap/>
          </w:tcPr>
          <w:p w14:paraId="0580C942">
            <w:pPr>
              <w:jc w:val="center"/>
            </w:pPr>
            <w:r>
              <w:rPr>
                <w:b/>
                <w:bCs/>
              </w:rPr>
              <w:t>No</w:t>
            </w:r>
          </w:p>
        </w:tc>
        <w:tc>
          <w:tcPr>
            <w:tcW w:w="5295" w:type="dxa"/>
            <w:noWrap/>
          </w:tcPr>
          <w:p w14:paraId="0B231F89">
            <w:pPr>
              <w:jc w:val="center"/>
            </w:pPr>
            <w:r>
              <w:rPr>
                <w:b/>
                <w:bCs/>
              </w:rPr>
              <w:t>Subkategori</w:t>
            </w:r>
          </w:p>
        </w:tc>
        <w:tc>
          <w:tcPr>
            <w:tcW w:w="1434" w:type="dxa"/>
            <w:noWrap/>
          </w:tcPr>
          <w:p w14:paraId="4167ABCC">
            <w:pPr>
              <w:jc w:val="center"/>
            </w:pPr>
            <w:r>
              <w:rPr>
                <w:b/>
                <w:bCs/>
              </w:rPr>
              <w:t>Bobot</w:t>
            </w:r>
          </w:p>
        </w:tc>
        <w:tc>
          <w:tcPr>
            <w:tcW w:w="1727" w:type="dxa"/>
            <w:noWrap/>
          </w:tcPr>
          <w:p w14:paraId="16A862ED">
            <w:pPr>
              <w:jc w:val="center"/>
            </w:pPr>
            <w:r>
              <w:rPr>
                <w:b/>
                <w:bCs/>
              </w:rPr>
              <w:t>Nilai Risiko</w:t>
            </w:r>
          </w:p>
        </w:tc>
      </w:tr>
      <w:tr w14:paraId="0FB1AE0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34" w:type="dxa"/>
            <w:noWrap/>
          </w:tcPr>
          <w:p w14:paraId="7B94ACD6">
            <w:r>
              <w:t>1</w:t>
            </w:r>
          </w:p>
        </w:tc>
        <w:tc>
          <w:tcPr>
            <w:tcW w:w="5295" w:type="dxa"/>
            <w:noWrap/>
          </w:tcPr>
          <w:p w14:paraId="71E567B7">
            <w:pPr>
              <w:rPr>
                <w:rFonts w:hint="default"/>
                <w:lang w:val="en-US"/>
              </w:rPr>
            </w:pPr>
            <w:r>
              <w:t>Karakteristik Penduduk</w:t>
            </w:r>
          </w:p>
        </w:tc>
        <w:tc>
          <w:tcPr>
            <w:tcW w:w="1434" w:type="dxa"/>
            <w:noWrap/>
          </w:tcPr>
          <w:p w14:paraId="596F0268">
            <w:pPr>
              <w:jc w:val="center"/>
            </w:pPr>
            <w:r>
              <w:rPr>
                <w:b/>
                <w:bCs/>
              </w:rPr>
              <w:t>25.00%</w:t>
            </w:r>
          </w:p>
        </w:tc>
        <w:tc>
          <w:tcPr>
            <w:tcW w:w="1727" w:type="dxa"/>
            <w:noWrap/>
          </w:tcPr>
          <w:p w14:paraId="5A1D9BC6">
            <w:pPr>
              <w:jc w:val="center"/>
            </w:pPr>
            <w:r>
              <w:rPr>
                <w:b/>
                <w:bCs/>
                <w:color w:val="28A745"/>
              </w:rPr>
              <w:t>RENDAH</w:t>
            </w:r>
          </w:p>
        </w:tc>
      </w:tr>
      <w:tr w14:paraId="2D743EF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34" w:type="dxa"/>
            <w:noWrap/>
          </w:tcPr>
          <w:p w14:paraId="2B63F94C">
            <w:r>
              <w:t>2</w:t>
            </w:r>
          </w:p>
        </w:tc>
        <w:tc>
          <w:tcPr>
            <w:tcW w:w="5295" w:type="dxa"/>
            <w:noWrap/>
          </w:tcPr>
          <w:p w14:paraId="1F936F92">
            <w:r>
              <w:t>Ketahanan Penduduk</w:t>
            </w:r>
          </w:p>
        </w:tc>
        <w:tc>
          <w:tcPr>
            <w:tcW w:w="1434" w:type="dxa"/>
            <w:noWrap/>
          </w:tcPr>
          <w:p w14:paraId="6425E7E6">
            <w:pPr>
              <w:jc w:val="center"/>
            </w:pPr>
            <w:r>
              <w:rPr>
                <w:b/>
                <w:bCs/>
              </w:rPr>
              <w:t>25.00%</w:t>
            </w:r>
          </w:p>
        </w:tc>
        <w:tc>
          <w:tcPr>
            <w:tcW w:w="1727" w:type="dxa"/>
            <w:noWrap/>
          </w:tcPr>
          <w:p w14:paraId="696A4B21">
            <w:pPr>
              <w:jc w:val="center"/>
            </w:pPr>
            <w:r>
              <w:rPr>
                <w:b/>
                <w:bCs/>
                <w:color w:val="28A745"/>
              </w:rPr>
              <w:t>RENDAH</w:t>
            </w:r>
          </w:p>
        </w:tc>
      </w:tr>
      <w:tr w14:paraId="0E68AAC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34" w:type="dxa"/>
            <w:noWrap/>
          </w:tcPr>
          <w:p w14:paraId="50A926BE">
            <w:r>
              <w:t>3</w:t>
            </w:r>
          </w:p>
        </w:tc>
        <w:tc>
          <w:tcPr>
            <w:tcW w:w="5295" w:type="dxa"/>
            <w:noWrap/>
          </w:tcPr>
          <w:p w14:paraId="1A0106F4">
            <w:r>
              <w:t>Kewaspadaan Kabupaten / Kota</w:t>
            </w:r>
          </w:p>
        </w:tc>
        <w:tc>
          <w:tcPr>
            <w:tcW w:w="1434" w:type="dxa"/>
            <w:noWrap/>
          </w:tcPr>
          <w:p w14:paraId="7EEDB84F">
            <w:pPr>
              <w:jc w:val="center"/>
            </w:pPr>
            <w:r>
              <w:rPr>
                <w:b/>
                <w:bCs/>
              </w:rPr>
              <w:t>25.00%</w:t>
            </w:r>
          </w:p>
        </w:tc>
        <w:tc>
          <w:tcPr>
            <w:tcW w:w="1727" w:type="dxa"/>
            <w:noWrap/>
          </w:tcPr>
          <w:p w14:paraId="1D059039">
            <w:pPr>
              <w:jc w:val="center"/>
            </w:pPr>
            <w:r>
              <w:rPr>
                <w:b/>
                <w:bCs/>
                <w:color w:val="28A745"/>
              </w:rPr>
              <w:t>RENDAH</w:t>
            </w:r>
          </w:p>
        </w:tc>
      </w:tr>
    </w:tbl>
    <w:p w14:paraId="589F1DAC"/>
    <w:p w14:paraId="1D54B90C">
      <w:pPr>
        <w:jc w:val="center"/>
      </w:pPr>
      <w:r>
        <w:rPr>
          <w:b/>
          <w:bCs/>
        </w:rPr>
        <w:t xml:space="preserve">Penetapan Subkategori prioritas pada kategori kapasitas </w:t>
      </w:r>
    </w:p>
    <w:tbl>
      <w:tblPr>
        <w:tblStyle w:val="3"/>
        <w:tblW w:w="5024"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52"/>
        <w:gridCol w:w="5363"/>
        <w:gridCol w:w="1397"/>
        <w:gridCol w:w="1692"/>
      </w:tblGrid>
      <w:tr w14:paraId="2F58DAD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58" w:type="pct"/>
            <w:noWrap/>
          </w:tcPr>
          <w:p w14:paraId="44F62DB3">
            <w:pPr>
              <w:jc w:val="center"/>
            </w:pPr>
            <w:r>
              <w:rPr>
                <w:b/>
                <w:bCs/>
              </w:rPr>
              <w:t>No</w:t>
            </w:r>
          </w:p>
        </w:tc>
        <w:tc>
          <w:tcPr>
            <w:tcW w:w="2944" w:type="pct"/>
            <w:noWrap/>
          </w:tcPr>
          <w:p w14:paraId="6A44A01D">
            <w:pPr>
              <w:jc w:val="center"/>
            </w:pPr>
            <w:r>
              <w:rPr>
                <w:b/>
                <w:bCs/>
              </w:rPr>
              <w:t>Subkategori</w:t>
            </w:r>
          </w:p>
        </w:tc>
        <w:tc>
          <w:tcPr>
            <w:tcW w:w="767" w:type="pct"/>
            <w:noWrap/>
          </w:tcPr>
          <w:p w14:paraId="5BABBD33">
            <w:pPr>
              <w:jc w:val="center"/>
            </w:pPr>
            <w:r>
              <w:rPr>
                <w:b/>
                <w:bCs/>
              </w:rPr>
              <w:t>Bobot</w:t>
            </w:r>
          </w:p>
        </w:tc>
        <w:tc>
          <w:tcPr>
            <w:tcW w:w="929" w:type="pct"/>
            <w:noWrap/>
          </w:tcPr>
          <w:p w14:paraId="261A1988">
            <w:pPr>
              <w:jc w:val="center"/>
            </w:pPr>
            <w:r>
              <w:rPr>
                <w:b/>
                <w:bCs/>
              </w:rPr>
              <w:t>Nilai Risiko</w:t>
            </w:r>
          </w:p>
        </w:tc>
      </w:tr>
      <w:tr w14:paraId="5573D50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58" w:type="pct"/>
            <w:noWrap/>
          </w:tcPr>
          <w:p w14:paraId="16802D0F">
            <w:r>
              <w:t>1</w:t>
            </w:r>
          </w:p>
        </w:tc>
        <w:tc>
          <w:tcPr>
            <w:tcW w:w="2944" w:type="pct"/>
            <w:noWrap/>
          </w:tcPr>
          <w:p w14:paraId="07ACC762">
            <w:r>
              <w:t>Kesiapsiagaan Puskesmas</w:t>
            </w:r>
          </w:p>
        </w:tc>
        <w:tc>
          <w:tcPr>
            <w:tcW w:w="767" w:type="pct"/>
            <w:noWrap/>
          </w:tcPr>
          <w:p w14:paraId="52E674E4">
            <w:pPr>
              <w:jc w:val="center"/>
            </w:pPr>
            <w:r>
              <w:rPr>
                <w:b/>
                <w:bCs/>
              </w:rPr>
              <w:t>10.00%</w:t>
            </w:r>
          </w:p>
        </w:tc>
        <w:tc>
          <w:tcPr>
            <w:tcW w:w="929" w:type="pct"/>
            <w:noWrap/>
          </w:tcPr>
          <w:p w14:paraId="6273AD70">
            <w:pPr>
              <w:jc w:val="center"/>
            </w:pPr>
            <w:r>
              <w:rPr>
                <w:b/>
                <w:bCs/>
                <w:color w:val="DC3545"/>
              </w:rPr>
              <w:t xml:space="preserve">RENDAH </w:t>
            </w:r>
          </w:p>
        </w:tc>
      </w:tr>
      <w:tr w14:paraId="1AFBC15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58" w:type="pct"/>
            <w:noWrap/>
          </w:tcPr>
          <w:p w14:paraId="4C3578EC">
            <w:r>
              <w:t>2</w:t>
            </w:r>
          </w:p>
        </w:tc>
        <w:tc>
          <w:tcPr>
            <w:tcW w:w="2944" w:type="pct"/>
            <w:noWrap/>
          </w:tcPr>
          <w:p w14:paraId="673E5305">
            <w:r>
              <w:t>Kesiapsiagaan RUMAH SAKIT</w:t>
            </w:r>
          </w:p>
        </w:tc>
        <w:tc>
          <w:tcPr>
            <w:tcW w:w="767" w:type="pct"/>
            <w:noWrap/>
          </w:tcPr>
          <w:p w14:paraId="628E654F">
            <w:pPr>
              <w:jc w:val="center"/>
            </w:pPr>
            <w:r>
              <w:rPr>
                <w:b/>
                <w:bCs/>
              </w:rPr>
              <w:t>10.00%</w:t>
            </w:r>
          </w:p>
        </w:tc>
        <w:tc>
          <w:tcPr>
            <w:tcW w:w="929" w:type="pct"/>
            <w:noWrap/>
          </w:tcPr>
          <w:p w14:paraId="098D5FF9">
            <w:pPr>
              <w:jc w:val="center"/>
            </w:pPr>
            <w:r>
              <w:rPr>
                <w:b/>
                <w:bCs/>
                <w:color w:val="DC3545"/>
              </w:rPr>
              <w:t xml:space="preserve">RENDAH </w:t>
            </w:r>
          </w:p>
        </w:tc>
      </w:tr>
      <w:tr w14:paraId="6BF1A06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58" w:type="pct"/>
            <w:noWrap/>
          </w:tcPr>
          <w:p w14:paraId="4BA2873F">
            <w:r>
              <w:t>3</w:t>
            </w:r>
          </w:p>
        </w:tc>
        <w:tc>
          <w:tcPr>
            <w:tcW w:w="2944" w:type="pct"/>
            <w:noWrap/>
          </w:tcPr>
          <w:p w14:paraId="4BDCFBAF">
            <w:r>
              <w:t>Kesiapsiagaan Kabupaten / Kota</w:t>
            </w:r>
          </w:p>
        </w:tc>
        <w:tc>
          <w:tcPr>
            <w:tcW w:w="767" w:type="pct"/>
            <w:noWrap/>
          </w:tcPr>
          <w:p w14:paraId="50F0071E">
            <w:pPr>
              <w:jc w:val="center"/>
            </w:pPr>
            <w:r>
              <w:rPr>
                <w:b/>
                <w:bCs/>
              </w:rPr>
              <w:t>10.00%</w:t>
            </w:r>
          </w:p>
        </w:tc>
        <w:tc>
          <w:tcPr>
            <w:tcW w:w="929" w:type="pct"/>
            <w:noWrap/>
          </w:tcPr>
          <w:p w14:paraId="4AD6FA0F">
            <w:pPr>
              <w:jc w:val="center"/>
            </w:pPr>
            <w:r>
              <w:rPr>
                <w:b/>
                <w:bCs/>
                <w:color w:val="DC3545"/>
              </w:rPr>
              <w:t xml:space="preserve">RENDAH </w:t>
            </w:r>
          </w:p>
        </w:tc>
      </w:tr>
      <w:tr w14:paraId="58F54CB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58" w:type="pct"/>
            <w:noWrap/>
          </w:tcPr>
          <w:p w14:paraId="0FB14A19">
            <w:r>
              <w:t>4</w:t>
            </w:r>
          </w:p>
        </w:tc>
        <w:tc>
          <w:tcPr>
            <w:tcW w:w="2944" w:type="pct"/>
            <w:noWrap/>
          </w:tcPr>
          <w:p w14:paraId="747463AF">
            <w:r>
              <w:t>SURVEILANS RUMAH SAKIT (RS)</w:t>
            </w:r>
          </w:p>
        </w:tc>
        <w:tc>
          <w:tcPr>
            <w:tcW w:w="767" w:type="pct"/>
            <w:noWrap/>
          </w:tcPr>
          <w:p w14:paraId="198E7CD7">
            <w:pPr>
              <w:jc w:val="center"/>
            </w:pPr>
            <w:r>
              <w:rPr>
                <w:b/>
                <w:bCs/>
              </w:rPr>
              <w:t>7.50%</w:t>
            </w:r>
          </w:p>
        </w:tc>
        <w:tc>
          <w:tcPr>
            <w:tcW w:w="929" w:type="pct"/>
            <w:noWrap/>
          </w:tcPr>
          <w:p w14:paraId="1ECB7244">
            <w:pPr>
              <w:jc w:val="center"/>
            </w:pPr>
            <w:r>
              <w:rPr>
                <w:b/>
                <w:bCs/>
                <w:color w:val="FFC107"/>
              </w:rPr>
              <w:t xml:space="preserve">SEDANG </w:t>
            </w:r>
          </w:p>
        </w:tc>
      </w:tr>
      <w:tr w14:paraId="7F34EB1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58" w:type="pct"/>
            <w:noWrap/>
          </w:tcPr>
          <w:p w14:paraId="170F5C56">
            <w:r>
              <w:t>5</w:t>
            </w:r>
          </w:p>
        </w:tc>
        <w:tc>
          <w:tcPr>
            <w:tcW w:w="2944" w:type="pct"/>
            <w:noWrap/>
          </w:tcPr>
          <w:p w14:paraId="58296E06">
            <w:r>
              <w:t>I. Anggaran Kewaspadaan dan Penanggulangan</w:t>
            </w:r>
          </w:p>
        </w:tc>
        <w:tc>
          <w:tcPr>
            <w:tcW w:w="767" w:type="pct"/>
            <w:noWrap/>
          </w:tcPr>
          <w:p w14:paraId="610ECA5D">
            <w:pPr>
              <w:jc w:val="center"/>
            </w:pPr>
            <w:r>
              <w:rPr>
                <w:b/>
                <w:bCs/>
              </w:rPr>
              <w:t>20.00%</w:t>
            </w:r>
          </w:p>
        </w:tc>
        <w:tc>
          <w:tcPr>
            <w:tcW w:w="929" w:type="pct"/>
            <w:noWrap/>
          </w:tcPr>
          <w:p w14:paraId="32006F8C">
            <w:pPr>
              <w:jc w:val="center"/>
            </w:pPr>
            <w:r>
              <w:rPr>
                <w:b/>
                <w:bCs/>
                <w:color w:val="FFC107"/>
              </w:rPr>
              <w:t xml:space="preserve">SEDANG </w:t>
            </w:r>
          </w:p>
        </w:tc>
      </w:tr>
    </w:tbl>
    <w:p w14:paraId="296F3767"/>
    <w:p w14:paraId="7CF1749A">
      <w:pPr>
        <w:jc w:val="center"/>
      </w:pPr>
      <w:r>
        <w:rPr>
          <w:b/>
          <w:bCs/>
        </w:rPr>
        <w:t xml:space="preserve">Penetapan Subkategori yang dapat ditindaklanjuti pada kategori kapasitas </w:t>
      </w:r>
    </w:p>
    <w:tbl>
      <w:tblPr>
        <w:tblStyle w:val="3"/>
        <w:tblW w:w="5024"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87"/>
        <w:gridCol w:w="5270"/>
        <w:gridCol w:w="1417"/>
        <w:gridCol w:w="1730"/>
      </w:tblGrid>
      <w:tr w14:paraId="672C945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7" w:type="pct"/>
            <w:noWrap/>
          </w:tcPr>
          <w:p w14:paraId="7777F60D">
            <w:pPr>
              <w:jc w:val="center"/>
            </w:pPr>
            <w:r>
              <w:rPr>
                <w:b/>
                <w:bCs/>
              </w:rPr>
              <w:t>No</w:t>
            </w:r>
          </w:p>
        </w:tc>
        <w:tc>
          <w:tcPr>
            <w:tcW w:w="2893" w:type="pct"/>
            <w:noWrap/>
          </w:tcPr>
          <w:p w14:paraId="1DB88D05">
            <w:pPr>
              <w:jc w:val="center"/>
            </w:pPr>
            <w:r>
              <w:rPr>
                <w:b/>
                <w:bCs/>
              </w:rPr>
              <w:t>Subkategori</w:t>
            </w:r>
          </w:p>
        </w:tc>
        <w:tc>
          <w:tcPr>
            <w:tcW w:w="778" w:type="pct"/>
            <w:noWrap/>
          </w:tcPr>
          <w:p w14:paraId="2A2E1E47">
            <w:pPr>
              <w:jc w:val="center"/>
            </w:pPr>
            <w:r>
              <w:rPr>
                <w:b/>
                <w:bCs/>
              </w:rPr>
              <w:t>Bobot</w:t>
            </w:r>
          </w:p>
        </w:tc>
        <w:tc>
          <w:tcPr>
            <w:tcW w:w="949" w:type="pct"/>
            <w:noWrap/>
          </w:tcPr>
          <w:p w14:paraId="348889C9">
            <w:pPr>
              <w:jc w:val="center"/>
            </w:pPr>
            <w:r>
              <w:rPr>
                <w:b/>
                <w:bCs/>
              </w:rPr>
              <w:t>Nilai Risiko</w:t>
            </w:r>
          </w:p>
        </w:tc>
      </w:tr>
      <w:tr w14:paraId="1B26409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7" w:type="pct"/>
            <w:noWrap/>
          </w:tcPr>
          <w:p w14:paraId="687EC683">
            <w:r>
              <w:t>1</w:t>
            </w:r>
          </w:p>
        </w:tc>
        <w:tc>
          <w:tcPr>
            <w:tcW w:w="2893" w:type="pct"/>
            <w:noWrap/>
          </w:tcPr>
          <w:p w14:paraId="1B095DA6">
            <w:r>
              <w:t>Kesiapsiagaan Puskesmas</w:t>
            </w:r>
          </w:p>
        </w:tc>
        <w:tc>
          <w:tcPr>
            <w:tcW w:w="778" w:type="pct"/>
            <w:noWrap/>
          </w:tcPr>
          <w:p w14:paraId="7BC070E6">
            <w:pPr>
              <w:jc w:val="center"/>
            </w:pPr>
            <w:r>
              <w:rPr>
                <w:b/>
                <w:bCs/>
              </w:rPr>
              <w:t>10.00%</w:t>
            </w:r>
          </w:p>
        </w:tc>
        <w:tc>
          <w:tcPr>
            <w:tcW w:w="949" w:type="pct"/>
            <w:noWrap/>
          </w:tcPr>
          <w:p w14:paraId="02AD71CE">
            <w:pPr>
              <w:jc w:val="center"/>
            </w:pPr>
            <w:r>
              <w:rPr>
                <w:b/>
                <w:bCs/>
                <w:color w:val="DC3545"/>
              </w:rPr>
              <w:t>RENDAH</w:t>
            </w:r>
          </w:p>
        </w:tc>
      </w:tr>
      <w:tr w14:paraId="563B592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7" w:type="pct"/>
            <w:noWrap/>
          </w:tcPr>
          <w:p w14:paraId="2A8D4A41">
            <w:r>
              <w:t>2</w:t>
            </w:r>
          </w:p>
        </w:tc>
        <w:tc>
          <w:tcPr>
            <w:tcW w:w="2893" w:type="pct"/>
            <w:noWrap/>
          </w:tcPr>
          <w:p w14:paraId="77EA6F2D">
            <w:r>
              <w:t>Kesiapsiagaan RUMAH SAKIT</w:t>
            </w:r>
          </w:p>
        </w:tc>
        <w:tc>
          <w:tcPr>
            <w:tcW w:w="778" w:type="pct"/>
            <w:noWrap/>
          </w:tcPr>
          <w:p w14:paraId="2CC95DB3">
            <w:pPr>
              <w:jc w:val="center"/>
            </w:pPr>
            <w:r>
              <w:rPr>
                <w:b/>
                <w:bCs/>
              </w:rPr>
              <w:t>10.00%</w:t>
            </w:r>
          </w:p>
        </w:tc>
        <w:tc>
          <w:tcPr>
            <w:tcW w:w="949" w:type="pct"/>
            <w:noWrap/>
          </w:tcPr>
          <w:p w14:paraId="39CF94E9">
            <w:pPr>
              <w:jc w:val="center"/>
            </w:pPr>
            <w:r>
              <w:rPr>
                <w:b/>
                <w:bCs/>
                <w:color w:val="DC3545"/>
              </w:rPr>
              <w:t>RENDAH</w:t>
            </w:r>
          </w:p>
        </w:tc>
      </w:tr>
      <w:tr w14:paraId="706DCD9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7" w:type="pct"/>
            <w:noWrap/>
          </w:tcPr>
          <w:p w14:paraId="7FD4D286">
            <w:r>
              <w:t>3</w:t>
            </w:r>
          </w:p>
        </w:tc>
        <w:tc>
          <w:tcPr>
            <w:tcW w:w="2893" w:type="pct"/>
            <w:noWrap/>
          </w:tcPr>
          <w:p w14:paraId="53CDBD05">
            <w:r>
              <w:t>Kesiapsiagaan Kabupaten / Kota</w:t>
            </w:r>
          </w:p>
        </w:tc>
        <w:tc>
          <w:tcPr>
            <w:tcW w:w="778" w:type="pct"/>
            <w:noWrap/>
          </w:tcPr>
          <w:p w14:paraId="437011F1">
            <w:pPr>
              <w:jc w:val="center"/>
            </w:pPr>
            <w:r>
              <w:rPr>
                <w:b/>
                <w:bCs/>
              </w:rPr>
              <w:t>10.00%</w:t>
            </w:r>
          </w:p>
        </w:tc>
        <w:tc>
          <w:tcPr>
            <w:tcW w:w="949" w:type="pct"/>
            <w:noWrap/>
          </w:tcPr>
          <w:p w14:paraId="471582E9">
            <w:pPr>
              <w:jc w:val="center"/>
            </w:pPr>
            <w:r>
              <w:rPr>
                <w:b/>
                <w:bCs/>
                <w:color w:val="DC3545"/>
              </w:rPr>
              <w:t>RENDAH</w:t>
            </w:r>
          </w:p>
        </w:tc>
      </w:tr>
    </w:tbl>
    <w:p w14:paraId="1662524A"/>
    <w:p w14:paraId="5223DA2E">
      <w:r>
        <w:rPr>
          <w:b/>
          <w:bCs/>
        </w:rPr>
        <w:t>3. Menganalisis inventarisasi masalah dari setiap subkategori yang dapat ditindaklanjuti</w:t>
      </w:r>
    </w:p>
    <w:p w14:paraId="6D5632FB">
      <w:pPr>
        <w:numPr>
          <w:ilvl w:val="0"/>
          <w:numId w:val="5"/>
        </w:numPr>
      </w:pPr>
      <w:r>
        <w:t xml:space="preserve">Memilih minimal satu pertanyaan turunan pada subkategori prioritas dengan nilai jawaan paling rendah/buruk </w:t>
      </w:r>
    </w:p>
    <w:p w14:paraId="130C76BB">
      <w:pPr>
        <w:numPr>
          <w:ilvl w:val="0"/>
          <w:numId w:val="5"/>
        </w:numPr>
      </w:pPr>
      <w:r>
        <w:t>Setiap pertanyaan turunan yang dipilih dibuat inventarisasi masalah melalui metode 5M (man, method, material, money, dan machine)</w:t>
      </w:r>
    </w:p>
    <w:p w14:paraId="5FCA98FF">
      <w:pPr>
        <w:numPr>
          <w:ilvl w:val="0"/>
          <w:numId w:val="0"/>
        </w:numPr>
        <w:tabs>
          <w:tab w:val="left" w:pos="720"/>
        </w:tabs>
      </w:pPr>
    </w:p>
    <w:p w14:paraId="0418C22E">
      <w:pPr>
        <w:numPr>
          <w:ilvl w:val="0"/>
          <w:numId w:val="0"/>
        </w:numPr>
        <w:tabs>
          <w:tab w:val="left" w:pos="720"/>
        </w:tabs>
      </w:pPr>
    </w:p>
    <w:p w14:paraId="68CE22B6">
      <w:pPr>
        <w:numPr>
          <w:ilvl w:val="0"/>
          <w:numId w:val="0"/>
        </w:numPr>
        <w:tabs>
          <w:tab w:val="left" w:pos="720"/>
        </w:tabs>
      </w:pPr>
    </w:p>
    <w:p w14:paraId="35283812">
      <w:pPr>
        <w:numPr>
          <w:ilvl w:val="0"/>
          <w:numId w:val="0"/>
        </w:numPr>
        <w:tabs>
          <w:tab w:val="left" w:pos="720"/>
        </w:tabs>
      </w:pPr>
    </w:p>
    <w:p w14:paraId="1C49BA2A">
      <w:pPr>
        <w:numPr>
          <w:ilvl w:val="0"/>
          <w:numId w:val="0"/>
        </w:numPr>
        <w:tabs>
          <w:tab w:val="left" w:pos="720"/>
        </w:tabs>
      </w:pPr>
    </w:p>
    <w:p w14:paraId="765FFEC1">
      <w:pPr>
        <w:numPr>
          <w:ilvl w:val="0"/>
          <w:numId w:val="0"/>
        </w:numPr>
        <w:tabs>
          <w:tab w:val="left" w:pos="720"/>
        </w:tabs>
      </w:pPr>
    </w:p>
    <w:p w14:paraId="13DADA9A">
      <w:r>
        <w:rPr>
          <w:b/>
          <w:bCs/>
        </w:rPr>
        <w:t>Kerentanan</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2004"/>
        <w:gridCol w:w="1671"/>
        <w:gridCol w:w="1275"/>
        <w:gridCol w:w="1425"/>
        <w:gridCol w:w="1181"/>
        <w:gridCol w:w="1049"/>
      </w:tblGrid>
      <w:tr w14:paraId="1C32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636" w:type="dxa"/>
          </w:tcPr>
          <w:p w14:paraId="2F971B34">
            <w:pPr>
              <w:widowControl w:val="0"/>
              <w:jc w:val="both"/>
              <w:rPr>
                <w:rFonts w:hint="default"/>
                <w:b/>
                <w:bCs/>
                <w:vertAlign w:val="baseline"/>
                <w:lang w:val="en-US"/>
              </w:rPr>
            </w:pPr>
            <w:r>
              <w:rPr>
                <w:rFonts w:hint="default"/>
                <w:b/>
                <w:bCs/>
                <w:vertAlign w:val="baseline"/>
                <w:lang w:val="en-US"/>
              </w:rPr>
              <w:t xml:space="preserve">No </w:t>
            </w:r>
          </w:p>
        </w:tc>
        <w:tc>
          <w:tcPr>
            <w:tcW w:w="2004" w:type="dxa"/>
          </w:tcPr>
          <w:p w14:paraId="6679A823">
            <w:pPr>
              <w:widowControl w:val="0"/>
              <w:jc w:val="both"/>
              <w:rPr>
                <w:rFonts w:hint="default"/>
                <w:b/>
                <w:bCs/>
                <w:vertAlign w:val="baseline"/>
                <w:lang w:val="en-US"/>
              </w:rPr>
            </w:pPr>
            <w:r>
              <w:rPr>
                <w:rFonts w:hint="default"/>
                <w:b/>
                <w:bCs/>
                <w:vertAlign w:val="baseline"/>
                <w:lang w:val="en-US"/>
              </w:rPr>
              <w:t xml:space="preserve">Sub kategori </w:t>
            </w:r>
          </w:p>
        </w:tc>
        <w:tc>
          <w:tcPr>
            <w:tcW w:w="1671" w:type="dxa"/>
          </w:tcPr>
          <w:p w14:paraId="79A1685E">
            <w:pPr>
              <w:widowControl w:val="0"/>
              <w:jc w:val="both"/>
              <w:rPr>
                <w:rFonts w:hint="default"/>
                <w:b/>
                <w:bCs/>
                <w:vertAlign w:val="baseline"/>
                <w:lang w:val="en-US"/>
              </w:rPr>
            </w:pPr>
            <w:r>
              <w:rPr>
                <w:rFonts w:hint="default"/>
                <w:b/>
                <w:bCs/>
                <w:vertAlign w:val="baseline"/>
                <w:lang w:val="en-US"/>
              </w:rPr>
              <w:t xml:space="preserve">Man </w:t>
            </w:r>
          </w:p>
        </w:tc>
        <w:tc>
          <w:tcPr>
            <w:tcW w:w="1275" w:type="dxa"/>
          </w:tcPr>
          <w:p w14:paraId="21953D63">
            <w:pPr>
              <w:widowControl w:val="0"/>
              <w:jc w:val="both"/>
              <w:rPr>
                <w:rFonts w:hint="default"/>
                <w:b/>
                <w:bCs/>
                <w:vertAlign w:val="baseline"/>
                <w:lang w:val="en-US"/>
              </w:rPr>
            </w:pPr>
            <w:r>
              <w:rPr>
                <w:rFonts w:hint="default"/>
                <w:b/>
                <w:bCs/>
                <w:vertAlign w:val="baseline"/>
                <w:lang w:val="en-US"/>
              </w:rPr>
              <w:t xml:space="preserve">Method </w:t>
            </w:r>
          </w:p>
        </w:tc>
        <w:tc>
          <w:tcPr>
            <w:tcW w:w="1425" w:type="dxa"/>
          </w:tcPr>
          <w:p w14:paraId="510DFD1A">
            <w:pPr>
              <w:widowControl w:val="0"/>
              <w:jc w:val="both"/>
              <w:rPr>
                <w:rFonts w:hint="default"/>
                <w:b/>
                <w:bCs/>
                <w:vertAlign w:val="baseline"/>
                <w:lang w:val="en-US"/>
              </w:rPr>
            </w:pPr>
            <w:r>
              <w:rPr>
                <w:rFonts w:hint="default"/>
                <w:b/>
                <w:bCs/>
                <w:vertAlign w:val="baseline"/>
                <w:lang w:val="en-US"/>
              </w:rPr>
              <w:t xml:space="preserve">Material </w:t>
            </w:r>
          </w:p>
        </w:tc>
        <w:tc>
          <w:tcPr>
            <w:tcW w:w="1181" w:type="dxa"/>
          </w:tcPr>
          <w:p w14:paraId="387720EB">
            <w:pPr>
              <w:widowControl w:val="0"/>
              <w:jc w:val="both"/>
              <w:rPr>
                <w:rFonts w:hint="default"/>
                <w:b/>
                <w:bCs/>
                <w:vertAlign w:val="baseline"/>
                <w:lang w:val="en-US"/>
              </w:rPr>
            </w:pPr>
            <w:r>
              <w:rPr>
                <w:rFonts w:hint="default"/>
                <w:b/>
                <w:bCs/>
                <w:vertAlign w:val="baseline"/>
                <w:lang w:val="en-US"/>
              </w:rPr>
              <w:t xml:space="preserve">Money </w:t>
            </w:r>
          </w:p>
        </w:tc>
        <w:tc>
          <w:tcPr>
            <w:tcW w:w="1049" w:type="dxa"/>
          </w:tcPr>
          <w:p w14:paraId="21E891D0">
            <w:pPr>
              <w:widowControl w:val="0"/>
              <w:jc w:val="both"/>
              <w:rPr>
                <w:rFonts w:hint="default"/>
                <w:b/>
                <w:bCs/>
                <w:vertAlign w:val="baseline"/>
                <w:lang w:val="en-US"/>
              </w:rPr>
            </w:pPr>
            <w:r>
              <w:rPr>
                <w:rFonts w:hint="default"/>
                <w:b/>
                <w:bCs/>
                <w:vertAlign w:val="baseline"/>
                <w:lang w:val="en-US"/>
              </w:rPr>
              <w:t xml:space="preserve">Machine </w:t>
            </w:r>
          </w:p>
        </w:tc>
      </w:tr>
      <w:tr w14:paraId="2E2CA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54F9CEB7">
            <w:pPr>
              <w:widowControl w:val="0"/>
              <w:jc w:val="both"/>
              <w:rPr>
                <w:rFonts w:hint="default"/>
                <w:b/>
                <w:bCs/>
                <w:vertAlign w:val="baseline"/>
                <w:lang w:val="en-US"/>
              </w:rPr>
            </w:pPr>
            <w:r>
              <w:rPr>
                <w:rFonts w:hint="default"/>
                <w:b/>
                <w:bCs/>
                <w:vertAlign w:val="baseline"/>
                <w:lang w:val="en-US"/>
              </w:rPr>
              <w:t>1</w:t>
            </w:r>
          </w:p>
        </w:tc>
        <w:tc>
          <w:tcPr>
            <w:tcW w:w="2004" w:type="dxa"/>
          </w:tcPr>
          <w:p w14:paraId="6A6D9EA3">
            <w:pPr>
              <w:widowControl w:val="0"/>
              <w:jc w:val="both"/>
              <w:rPr>
                <w:b/>
                <w:bCs/>
                <w:vertAlign w:val="baseline"/>
              </w:rPr>
            </w:pPr>
            <w:r>
              <w:t>Karakteristik Penduduk</w:t>
            </w:r>
          </w:p>
        </w:tc>
        <w:tc>
          <w:tcPr>
            <w:tcW w:w="1671" w:type="dxa"/>
          </w:tcPr>
          <w:p w14:paraId="08DAD794">
            <w:pPr>
              <w:widowControl w:val="0"/>
              <w:jc w:val="both"/>
              <w:rPr>
                <w:rFonts w:hint="default"/>
                <w:b/>
                <w:bCs/>
                <w:vertAlign w:val="baseline"/>
                <w:lang w:val="en-US"/>
              </w:rPr>
            </w:pPr>
            <w:r>
              <w:rPr>
                <w:rFonts w:hint="default"/>
                <w:b/>
                <w:bCs/>
                <w:vertAlign w:val="baseline"/>
                <w:lang w:val="en-US"/>
              </w:rPr>
              <w:t xml:space="preserve">Pentingnya kesadaran penduduk </w:t>
            </w:r>
          </w:p>
        </w:tc>
        <w:tc>
          <w:tcPr>
            <w:tcW w:w="1275" w:type="dxa"/>
          </w:tcPr>
          <w:p w14:paraId="6A45A74F">
            <w:pPr>
              <w:widowControl w:val="0"/>
              <w:ind w:left="100" w:hanging="100" w:hangingChars="50"/>
              <w:jc w:val="both"/>
              <w:rPr>
                <w:rFonts w:hint="default"/>
                <w:b/>
                <w:bCs/>
                <w:vertAlign w:val="baseline"/>
                <w:lang w:val="en-US"/>
              </w:rPr>
            </w:pPr>
            <w:r>
              <w:rPr>
                <w:rFonts w:hint="default"/>
                <w:b/>
                <w:bCs/>
                <w:vertAlign w:val="baseline"/>
                <w:lang w:val="en-US"/>
              </w:rPr>
              <w:t xml:space="preserve">Melakukansosialisasi untuk mningkatkan engatahuan </w:t>
            </w:r>
          </w:p>
        </w:tc>
        <w:tc>
          <w:tcPr>
            <w:tcW w:w="1425" w:type="dxa"/>
          </w:tcPr>
          <w:p w14:paraId="769563BB">
            <w:pPr>
              <w:widowControl w:val="0"/>
              <w:jc w:val="both"/>
              <w:rPr>
                <w:rFonts w:hint="default"/>
                <w:b/>
                <w:bCs/>
                <w:vertAlign w:val="baseline"/>
                <w:lang w:val="en-US"/>
              </w:rPr>
            </w:pPr>
            <w:r>
              <w:rPr>
                <w:rFonts w:hint="default"/>
                <w:b/>
                <w:bCs/>
                <w:vertAlign w:val="baseline"/>
                <w:lang w:val="en-US"/>
              </w:rPr>
              <w:t>-</w:t>
            </w:r>
          </w:p>
        </w:tc>
        <w:tc>
          <w:tcPr>
            <w:tcW w:w="1181" w:type="dxa"/>
          </w:tcPr>
          <w:p w14:paraId="20D0E7A0">
            <w:pPr>
              <w:widowControl w:val="0"/>
              <w:jc w:val="both"/>
              <w:rPr>
                <w:rFonts w:hint="default"/>
                <w:b/>
                <w:bCs/>
                <w:vertAlign w:val="baseline"/>
                <w:lang w:val="en-US"/>
              </w:rPr>
            </w:pPr>
            <w:r>
              <w:rPr>
                <w:rFonts w:hint="default"/>
                <w:b/>
                <w:bCs/>
                <w:vertAlign w:val="baseline"/>
                <w:lang w:val="en-US"/>
              </w:rPr>
              <w:t>Tidak ada anggaran meningitis meningokus</w:t>
            </w:r>
          </w:p>
        </w:tc>
        <w:tc>
          <w:tcPr>
            <w:tcW w:w="1049" w:type="dxa"/>
          </w:tcPr>
          <w:p w14:paraId="09C32C6E">
            <w:pPr>
              <w:widowControl w:val="0"/>
              <w:jc w:val="both"/>
              <w:rPr>
                <w:rFonts w:hint="default"/>
                <w:b/>
                <w:bCs/>
                <w:vertAlign w:val="baseline"/>
                <w:lang w:val="en-US"/>
              </w:rPr>
            </w:pPr>
            <w:r>
              <w:rPr>
                <w:rFonts w:hint="default"/>
                <w:b/>
                <w:bCs/>
                <w:vertAlign w:val="baseline"/>
                <w:lang w:val="en-US"/>
              </w:rPr>
              <w:t>-</w:t>
            </w:r>
          </w:p>
        </w:tc>
      </w:tr>
      <w:tr w14:paraId="5EB59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7154BBAF">
            <w:pPr>
              <w:widowControl w:val="0"/>
              <w:jc w:val="both"/>
              <w:rPr>
                <w:rFonts w:hint="default"/>
                <w:b/>
                <w:bCs/>
                <w:vertAlign w:val="baseline"/>
                <w:lang w:val="en-US"/>
              </w:rPr>
            </w:pPr>
            <w:r>
              <w:rPr>
                <w:rFonts w:hint="default"/>
                <w:b/>
                <w:bCs/>
                <w:vertAlign w:val="baseline"/>
                <w:lang w:val="en-US"/>
              </w:rPr>
              <w:t>2</w:t>
            </w:r>
          </w:p>
        </w:tc>
        <w:tc>
          <w:tcPr>
            <w:tcW w:w="2004" w:type="dxa"/>
          </w:tcPr>
          <w:p w14:paraId="46B1616B">
            <w:pPr>
              <w:widowControl w:val="0"/>
              <w:jc w:val="both"/>
              <w:rPr>
                <w:rFonts w:hint="default"/>
                <w:b/>
                <w:bCs/>
                <w:vertAlign w:val="baseline"/>
                <w:lang w:val="en-US"/>
              </w:rPr>
            </w:pPr>
            <w:r>
              <w:t>Ketahanan Penduduk</w:t>
            </w:r>
          </w:p>
        </w:tc>
        <w:tc>
          <w:tcPr>
            <w:tcW w:w="1671" w:type="dxa"/>
          </w:tcPr>
          <w:p w14:paraId="5A5C3E3F">
            <w:pPr>
              <w:widowControl w:val="0"/>
              <w:jc w:val="both"/>
              <w:rPr>
                <w:rFonts w:hint="default"/>
                <w:b/>
                <w:bCs/>
                <w:vertAlign w:val="baseline"/>
                <w:lang w:val="en-US"/>
              </w:rPr>
            </w:pPr>
            <w:r>
              <w:rPr>
                <w:rFonts w:hint="default"/>
                <w:b/>
                <w:bCs/>
                <w:vertAlign w:val="baseline"/>
                <w:lang w:val="en-US"/>
              </w:rPr>
              <w:t>Kurangnya pengatahuaan/kesadaraan dari masyarakat terkait dengan PHBS</w:t>
            </w:r>
          </w:p>
        </w:tc>
        <w:tc>
          <w:tcPr>
            <w:tcW w:w="1275" w:type="dxa"/>
          </w:tcPr>
          <w:p w14:paraId="16398F65">
            <w:pPr>
              <w:widowControl w:val="0"/>
              <w:jc w:val="both"/>
              <w:rPr>
                <w:rFonts w:hint="default"/>
                <w:b/>
                <w:bCs/>
                <w:vertAlign w:val="baseline"/>
                <w:lang w:val="en-US"/>
              </w:rPr>
            </w:pPr>
            <w:r>
              <w:rPr>
                <w:rFonts w:hint="default"/>
                <w:b/>
                <w:bCs/>
                <w:vertAlign w:val="baseline"/>
                <w:lang w:val="en-US"/>
              </w:rPr>
              <w:t>Melakukan penyeluhan dan penyebaran sarana promosi</w:t>
            </w:r>
          </w:p>
        </w:tc>
        <w:tc>
          <w:tcPr>
            <w:tcW w:w="1425" w:type="dxa"/>
          </w:tcPr>
          <w:p w14:paraId="15101B23">
            <w:pPr>
              <w:widowControl w:val="0"/>
              <w:jc w:val="both"/>
              <w:rPr>
                <w:rFonts w:hint="default"/>
                <w:b/>
                <w:bCs/>
                <w:vertAlign w:val="baseline"/>
                <w:lang w:val="en-US"/>
              </w:rPr>
            </w:pPr>
            <w:r>
              <w:rPr>
                <w:rFonts w:hint="default"/>
                <w:b/>
                <w:bCs/>
                <w:vertAlign w:val="baseline"/>
                <w:lang w:val="en-US"/>
              </w:rPr>
              <w:t>Sangaat di perlukan adalah melakukan penyebaran media dan penyeluhan</w:t>
            </w:r>
          </w:p>
        </w:tc>
        <w:tc>
          <w:tcPr>
            <w:tcW w:w="1181" w:type="dxa"/>
          </w:tcPr>
          <w:p w14:paraId="636D694C">
            <w:pPr>
              <w:widowControl w:val="0"/>
              <w:jc w:val="both"/>
              <w:rPr>
                <w:rFonts w:hint="default"/>
                <w:b/>
                <w:bCs/>
                <w:vertAlign w:val="baseline"/>
                <w:lang w:val="en-US"/>
              </w:rPr>
            </w:pPr>
            <w:r>
              <w:rPr>
                <w:rFonts w:hint="default"/>
                <w:b/>
                <w:bCs/>
                <w:vertAlign w:val="baseline"/>
                <w:lang w:val="en-US"/>
              </w:rPr>
              <w:t>Tidak ada anggaran</w:t>
            </w:r>
          </w:p>
        </w:tc>
        <w:tc>
          <w:tcPr>
            <w:tcW w:w="1049" w:type="dxa"/>
          </w:tcPr>
          <w:p w14:paraId="7362916E">
            <w:pPr>
              <w:widowControl w:val="0"/>
              <w:jc w:val="both"/>
              <w:rPr>
                <w:rFonts w:hint="default"/>
                <w:b/>
                <w:bCs/>
                <w:vertAlign w:val="baseline"/>
                <w:lang w:val="en-US"/>
              </w:rPr>
            </w:pPr>
            <w:r>
              <w:rPr>
                <w:rFonts w:hint="default"/>
                <w:b/>
                <w:bCs/>
                <w:vertAlign w:val="baseline"/>
                <w:lang w:val="en-US"/>
              </w:rPr>
              <w:t>-</w:t>
            </w:r>
          </w:p>
        </w:tc>
      </w:tr>
      <w:tr w14:paraId="0BA39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73CC475F">
            <w:pPr>
              <w:widowControl w:val="0"/>
              <w:jc w:val="both"/>
              <w:rPr>
                <w:rFonts w:hint="default"/>
                <w:b/>
                <w:bCs/>
                <w:vertAlign w:val="baseline"/>
                <w:lang w:val="en-US"/>
              </w:rPr>
            </w:pPr>
            <w:r>
              <w:rPr>
                <w:rFonts w:hint="default"/>
                <w:b/>
                <w:bCs/>
                <w:vertAlign w:val="baseline"/>
                <w:lang w:val="en-US"/>
              </w:rPr>
              <w:t>3</w:t>
            </w:r>
          </w:p>
        </w:tc>
        <w:tc>
          <w:tcPr>
            <w:tcW w:w="2004" w:type="dxa"/>
          </w:tcPr>
          <w:p w14:paraId="45D2C2A8">
            <w:pPr>
              <w:widowControl w:val="0"/>
              <w:jc w:val="both"/>
              <w:rPr>
                <w:rFonts w:hint="default"/>
                <w:b/>
                <w:bCs/>
                <w:vertAlign w:val="baseline"/>
                <w:lang w:val="en-US"/>
              </w:rPr>
            </w:pPr>
            <w:r>
              <w:t>Kewaspadaan Kabupaten / Kota</w:t>
            </w:r>
          </w:p>
        </w:tc>
        <w:tc>
          <w:tcPr>
            <w:tcW w:w="1671" w:type="dxa"/>
          </w:tcPr>
          <w:p w14:paraId="05E6FD9A">
            <w:pPr>
              <w:widowControl w:val="0"/>
              <w:jc w:val="both"/>
              <w:rPr>
                <w:rFonts w:hint="default"/>
                <w:b/>
                <w:bCs/>
                <w:vertAlign w:val="baseline"/>
                <w:lang w:val="en-US"/>
              </w:rPr>
            </w:pPr>
            <w:r>
              <w:rPr>
                <w:rFonts w:hint="default"/>
                <w:b/>
                <w:bCs/>
                <w:vertAlign w:val="baseline"/>
                <w:lang w:val="en-US"/>
              </w:rPr>
              <w:t>Meningkatkan pengatahuan pada petugas</w:t>
            </w:r>
          </w:p>
        </w:tc>
        <w:tc>
          <w:tcPr>
            <w:tcW w:w="1275" w:type="dxa"/>
          </w:tcPr>
          <w:p w14:paraId="6252A380">
            <w:pPr>
              <w:widowControl w:val="0"/>
              <w:jc w:val="both"/>
              <w:rPr>
                <w:rFonts w:hint="default"/>
                <w:b/>
                <w:bCs/>
                <w:vertAlign w:val="baseline"/>
                <w:lang w:val="en-US"/>
              </w:rPr>
            </w:pPr>
            <w:r>
              <w:rPr>
                <w:rFonts w:hint="default"/>
                <w:b/>
                <w:bCs/>
                <w:vertAlign w:val="baseline"/>
                <w:lang w:val="en-US"/>
              </w:rPr>
              <w:t xml:space="preserve">Pelatihan </w:t>
            </w:r>
          </w:p>
        </w:tc>
        <w:tc>
          <w:tcPr>
            <w:tcW w:w="1425" w:type="dxa"/>
          </w:tcPr>
          <w:p w14:paraId="1CD80C22">
            <w:pPr>
              <w:widowControl w:val="0"/>
              <w:jc w:val="both"/>
              <w:rPr>
                <w:rFonts w:hint="default"/>
                <w:b/>
                <w:bCs/>
                <w:vertAlign w:val="baseline"/>
                <w:lang w:val="en-US"/>
              </w:rPr>
            </w:pPr>
            <w:r>
              <w:rPr>
                <w:rFonts w:hint="default"/>
                <w:b/>
                <w:bCs/>
                <w:vertAlign w:val="baseline"/>
                <w:lang w:val="en-US"/>
              </w:rPr>
              <w:t>-</w:t>
            </w:r>
          </w:p>
        </w:tc>
        <w:tc>
          <w:tcPr>
            <w:tcW w:w="1181" w:type="dxa"/>
          </w:tcPr>
          <w:p w14:paraId="2DF9017F">
            <w:pPr>
              <w:widowControl w:val="0"/>
              <w:jc w:val="both"/>
              <w:rPr>
                <w:rFonts w:hint="default"/>
                <w:b/>
                <w:bCs/>
                <w:vertAlign w:val="baseline"/>
                <w:lang w:val="en-US"/>
              </w:rPr>
            </w:pPr>
            <w:r>
              <w:rPr>
                <w:rFonts w:hint="default"/>
                <w:b/>
                <w:bCs/>
                <w:vertAlign w:val="baseline"/>
                <w:lang w:val="en-US"/>
              </w:rPr>
              <w:t>-</w:t>
            </w:r>
          </w:p>
        </w:tc>
        <w:tc>
          <w:tcPr>
            <w:tcW w:w="1049" w:type="dxa"/>
          </w:tcPr>
          <w:p w14:paraId="08F850E5">
            <w:pPr>
              <w:widowControl w:val="0"/>
              <w:jc w:val="both"/>
              <w:rPr>
                <w:rFonts w:hint="default"/>
                <w:b/>
                <w:bCs/>
                <w:vertAlign w:val="baseline"/>
                <w:lang w:val="en-US"/>
              </w:rPr>
            </w:pPr>
            <w:r>
              <w:rPr>
                <w:rFonts w:hint="default"/>
                <w:b/>
                <w:bCs/>
                <w:vertAlign w:val="baseline"/>
                <w:lang w:val="en-US"/>
              </w:rPr>
              <w:t>-</w:t>
            </w:r>
          </w:p>
        </w:tc>
      </w:tr>
    </w:tbl>
    <w:p w14:paraId="1651E076"/>
    <w:p w14:paraId="5D8FA1DB">
      <w:r>
        <w:rPr>
          <w:b/>
          <w:bCs/>
        </w:rPr>
        <w:t>Kapasitas</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2004"/>
        <w:gridCol w:w="1671"/>
        <w:gridCol w:w="1275"/>
        <w:gridCol w:w="1425"/>
        <w:gridCol w:w="1181"/>
        <w:gridCol w:w="1049"/>
      </w:tblGrid>
      <w:tr w14:paraId="4873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636" w:type="dxa"/>
          </w:tcPr>
          <w:p w14:paraId="001E1568">
            <w:pPr>
              <w:widowControl w:val="0"/>
              <w:jc w:val="both"/>
              <w:rPr>
                <w:rFonts w:hint="default"/>
                <w:b/>
                <w:bCs/>
                <w:vertAlign w:val="baseline"/>
                <w:lang w:val="en-US"/>
              </w:rPr>
            </w:pPr>
            <w:r>
              <w:rPr>
                <w:rFonts w:hint="default"/>
                <w:b/>
                <w:bCs/>
                <w:vertAlign w:val="baseline"/>
                <w:lang w:val="en-US"/>
              </w:rPr>
              <w:t xml:space="preserve">No </w:t>
            </w:r>
          </w:p>
        </w:tc>
        <w:tc>
          <w:tcPr>
            <w:tcW w:w="2004" w:type="dxa"/>
          </w:tcPr>
          <w:p w14:paraId="23C876F7">
            <w:pPr>
              <w:widowControl w:val="0"/>
              <w:jc w:val="both"/>
              <w:rPr>
                <w:rFonts w:hint="default"/>
                <w:b/>
                <w:bCs/>
                <w:vertAlign w:val="baseline"/>
                <w:lang w:val="en-US"/>
              </w:rPr>
            </w:pPr>
            <w:r>
              <w:rPr>
                <w:rFonts w:hint="default"/>
                <w:b/>
                <w:bCs/>
                <w:vertAlign w:val="baseline"/>
                <w:lang w:val="en-US"/>
              </w:rPr>
              <w:t xml:space="preserve">Sub kategori </w:t>
            </w:r>
          </w:p>
        </w:tc>
        <w:tc>
          <w:tcPr>
            <w:tcW w:w="1671" w:type="dxa"/>
          </w:tcPr>
          <w:p w14:paraId="33632043">
            <w:pPr>
              <w:widowControl w:val="0"/>
              <w:jc w:val="both"/>
              <w:rPr>
                <w:rFonts w:hint="default"/>
                <w:b/>
                <w:bCs/>
                <w:vertAlign w:val="baseline"/>
                <w:lang w:val="en-US"/>
              </w:rPr>
            </w:pPr>
            <w:r>
              <w:rPr>
                <w:rFonts w:hint="default"/>
                <w:b/>
                <w:bCs/>
                <w:vertAlign w:val="baseline"/>
                <w:lang w:val="en-US"/>
              </w:rPr>
              <w:t xml:space="preserve">Man </w:t>
            </w:r>
          </w:p>
        </w:tc>
        <w:tc>
          <w:tcPr>
            <w:tcW w:w="1275" w:type="dxa"/>
          </w:tcPr>
          <w:p w14:paraId="663EDB5C">
            <w:pPr>
              <w:widowControl w:val="0"/>
              <w:jc w:val="both"/>
              <w:rPr>
                <w:rFonts w:hint="default"/>
                <w:b/>
                <w:bCs/>
                <w:vertAlign w:val="baseline"/>
                <w:lang w:val="en-US"/>
              </w:rPr>
            </w:pPr>
            <w:r>
              <w:rPr>
                <w:rFonts w:hint="default"/>
                <w:b/>
                <w:bCs/>
                <w:vertAlign w:val="baseline"/>
                <w:lang w:val="en-US"/>
              </w:rPr>
              <w:t xml:space="preserve">Method </w:t>
            </w:r>
          </w:p>
        </w:tc>
        <w:tc>
          <w:tcPr>
            <w:tcW w:w="1425" w:type="dxa"/>
          </w:tcPr>
          <w:p w14:paraId="770E4E16">
            <w:pPr>
              <w:widowControl w:val="0"/>
              <w:jc w:val="both"/>
              <w:rPr>
                <w:rFonts w:hint="default"/>
                <w:b/>
                <w:bCs/>
                <w:vertAlign w:val="baseline"/>
                <w:lang w:val="en-US"/>
              </w:rPr>
            </w:pPr>
            <w:r>
              <w:rPr>
                <w:rFonts w:hint="default"/>
                <w:b/>
                <w:bCs/>
                <w:vertAlign w:val="baseline"/>
                <w:lang w:val="en-US"/>
              </w:rPr>
              <w:t xml:space="preserve">Material </w:t>
            </w:r>
          </w:p>
        </w:tc>
        <w:tc>
          <w:tcPr>
            <w:tcW w:w="1181" w:type="dxa"/>
          </w:tcPr>
          <w:p w14:paraId="60CE3097">
            <w:pPr>
              <w:widowControl w:val="0"/>
              <w:jc w:val="both"/>
              <w:rPr>
                <w:rFonts w:hint="default"/>
                <w:b/>
                <w:bCs/>
                <w:vertAlign w:val="baseline"/>
                <w:lang w:val="en-US"/>
              </w:rPr>
            </w:pPr>
            <w:r>
              <w:rPr>
                <w:rFonts w:hint="default"/>
                <w:b/>
                <w:bCs/>
                <w:vertAlign w:val="baseline"/>
                <w:lang w:val="en-US"/>
              </w:rPr>
              <w:t xml:space="preserve">Money </w:t>
            </w:r>
          </w:p>
        </w:tc>
        <w:tc>
          <w:tcPr>
            <w:tcW w:w="1049" w:type="dxa"/>
          </w:tcPr>
          <w:p w14:paraId="11FE5F0A">
            <w:pPr>
              <w:widowControl w:val="0"/>
              <w:jc w:val="both"/>
              <w:rPr>
                <w:rFonts w:hint="default"/>
                <w:b/>
                <w:bCs/>
                <w:vertAlign w:val="baseline"/>
                <w:lang w:val="en-US"/>
              </w:rPr>
            </w:pPr>
            <w:r>
              <w:rPr>
                <w:rFonts w:hint="default"/>
                <w:b/>
                <w:bCs/>
                <w:vertAlign w:val="baseline"/>
                <w:lang w:val="en-US"/>
              </w:rPr>
              <w:t xml:space="preserve">Machine </w:t>
            </w:r>
          </w:p>
        </w:tc>
      </w:tr>
      <w:tr w14:paraId="64BE2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6F31A8D4">
            <w:pPr>
              <w:widowControl w:val="0"/>
              <w:jc w:val="both"/>
              <w:rPr>
                <w:rFonts w:hint="default"/>
                <w:b/>
                <w:bCs/>
                <w:vertAlign w:val="baseline"/>
                <w:lang w:val="en-US"/>
              </w:rPr>
            </w:pPr>
            <w:r>
              <w:rPr>
                <w:rFonts w:hint="default"/>
                <w:b/>
                <w:bCs/>
                <w:vertAlign w:val="baseline"/>
                <w:lang w:val="en-US"/>
              </w:rPr>
              <w:t>1</w:t>
            </w:r>
          </w:p>
        </w:tc>
        <w:tc>
          <w:tcPr>
            <w:tcW w:w="2004" w:type="dxa"/>
          </w:tcPr>
          <w:p w14:paraId="243D666C">
            <w:pPr>
              <w:widowControl w:val="0"/>
              <w:jc w:val="both"/>
              <w:rPr>
                <w:b/>
                <w:bCs/>
                <w:vertAlign w:val="baseline"/>
              </w:rPr>
            </w:pPr>
            <w:r>
              <w:t>Kesiapsiagaan Puskesmas</w:t>
            </w:r>
          </w:p>
        </w:tc>
        <w:tc>
          <w:tcPr>
            <w:tcW w:w="1671" w:type="dxa"/>
          </w:tcPr>
          <w:p w14:paraId="7EB6286D">
            <w:pPr>
              <w:widowControl w:val="0"/>
              <w:jc w:val="both"/>
              <w:rPr>
                <w:rFonts w:hint="default"/>
                <w:b/>
                <w:bCs/>
                <w:vertAlign w:val="baseline"/>
                <w:lang w:val="en-US"/>
              </w:rPr>
            </w:pPr>
            <w:r>
              <w:rPr>
                <w:rFonts w:hint="default"/>
                <w:b/>
                <w:bCs/>
                <w:vertAlign w:val="baseline"/>
                <w:lang w:val="en-US"/>
              </w:rPr>
              <w:t>Meningkatkan pengatahuan terhadap petugas Puskesmas</w:t>
            </w:r>
          </w:p>
        </w:tc>
        <w:tc>
          <w:tcPr>
            <w:tcW w:w="1275" w:type="dxa"/>
          </w:tcPr>
          <w:p w14:paraId="3004C2FE">
            <w:pPr>
              <w:widowControl w:val="0"/>
              <w:ind w:left="100" w:hanging="100" w:hangingChars="50"/>
              <w:jc w:val="both"/>
              <w:rPr>
                <w:rFonts w:hint="default"/>
                <w:b/>
                <w:bCs/>
                <w:vertAlign w:val="baseline"/>
                <w:lang w:val="en-US"/>
              </w:rPr>
            </w:pPr>
            <w:r>
              <w:rPr>
                <w:rFonts w:hint="default"/>
                <w:b/>
                <w:bCs/>
                <w:vertAlign w:val="baseline"/>
                <w:lang w:val="en-US"/>
              </w:rPr>
              <w:t xml:space="preserve">Melakukansosialisasi untuk mningkatkan engatahuan </w:t>
            </w:r>
          </w:p>
        </w:tc>
        <w:tc>
          <w:tcPr>
            <w:tcW w:w="1425" w:type="dxa"/>
          </w:tcPr>
          <w:p w14:paraId="3829FDAB">
            <w:pPr>
              <w:widowControl w:val="0"/>
              <w:jc w:val="both"/>
              <w:rPr>
                <w:rFonts w:hint="default"/>
                <w:b/>
                <w:bCs/>
                <w:vertAlign w:val="baseline"/>
                <w:lang w:val="en-US"/>
              </w:rPr>
            </w:pPr>
            <w:r>
              <w:rPr>
                <w:rFonts w:hint="default"/>
                <w:b/>
                <w:bCs/>
                <w:vertAlign w:val="baseline"/>
                <w:lang w:val="en-US"/>
              </w:rPr>
              <w:t>-</w:t>
            </w:r>
          </w:p>
        </w:tc>
        <w:tc>
          <w:tcPr>
            <w:tcW w:w="1181" w:type="dxa"/>
          </w:tcPr>
          <w:p w14:paraId="6EBF1010">
            <w:pPr>
              <w:widowControl w:val="0"/>
              <w:jc w:val="both"/>
              <w:rPr>
                <w:rFonts w:hint="default"/>
                <w:b/>
                <w:bCs/>
                <w:vertAlign w:val="baseline"/>
                <w:lang w:val="en-US"/>
              </w:rPr>
            </w:pPr>
            <w:r>
              <w:rPr>
                <w:rFonts w:hint="default"/>
                <w:b/>
                <w:bCs/>
                <w:vertAlign w:val="baseline"/>
                <w:lang w:val="en-US"/>
              </w:rPr>
              <w:t>Tidak ada anggaran meningitis meningokus</w:t>
            </w:r>
          </w:p>
        </w:tc>
        <w:tc>
          <w:tcPr>
            <w:tcW w:w="1049" w:type="dxa"/>
          </w:tcPr>
          <w:p w14:paraId="271B0A5C">
            <w:pPr>
              <w:widowControl w:val="0"/>
              <w:jc w:val="both"/>
              <w:rPr>
                <w:rFonts w:hint="default"/>
                <w:b/>
                <w:bCs/>
                <w:vertAlign w:val="baseline"/>
                <w:lang w:val="en-US"/>
              </w:rPr>
            </w:pPr>
            <w:r>
              <w:rPr>
                <w:rFonts w:hint="default"/>
                <w:b/>
                <w:bCs/>
                <w:vertAlign w:val="baseline"/>
                <w:lang w:val="en-US"/>
              </w:rPr>
              <w:t>-</w:t>
            </w:r>
          </w:p>
        </w:tc>
      </w:tr>
      <w:tr w14:paraId="4A112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78102673">
            <w:pPr>
              <w:widowControl w:val="0"/>
              <w:jc w:val="both"/>
              <w:rPr>
                <w:rFonts w:hint="default"/>
                <w:b/>
                <w:bCs/>
                <w:vertAlign w:val="baseline"/>
                <w:lang w:val="en-US"/>
              </w:rPr>
            </w:pPr>
            <w:r>
              <w:rPr>
                <w:rFonts w:hint="default"/>
                <w:b/>
                <w:bCs/>
                <w:vertAlign w:val="baseline"/>
                <w:lang w:val="en-US"/>
              </w:rPr>
              <w:t>2</w:t>
            </w:r>
          </w:p>
        </w:tc>
        <w:tc>
          <w:tcPr>
            <w:tcW w:w="2004" w:type="dxa"/>
          </w:tcPr>
          <w:p w14:paraId="34CD0CB4">
            <w:pPr>
              <w:widowControl w:val="0"/>
              <w:jc w:val="both"/>
              <w:rPr>
                <w:rFonts w:hint="default"/>
                <w:b/>
                <w:bCs/>
                <w:vertAlign w:val="baseline"/>
                <w:lang w:val="en-US"/>
              </w:rPr>
            </w:pPr>
            <w:r>
              <w:t>Kesiapsiagaan RUMAH SAKIT</w:t>
            </w:r>
          </w:p>
        </w:tc>
        <w:tc>
          <w:tcPr>
            <w:tcW w:w="1671" w:type="dxa"/>
          </w:tcPr>
          <w:p w14:paraId="2644BB44">
            <w:pPr>
              <w:widowControl w:val="0"/>
              <w:jc w:val="both"/>
              <w:rPr>
                <w:rFonts w:hint="default"/>
                <w:b/>
                <w:bCs/>
                <w:vertAlign w:val="baseline"/>
                <w:lang w:val="en-US"/>
              </w:rPr>
            </w:pPr>
            <w:r>
              <w:rPr>
                <w:rFonts w:hint="default"/>
                <w:b/>
                <w:bCs/>
                <w:vertAlign w:val="baseline"/>
                <w:lang w:val="en-US"/>
              </w:rPr>
              <w:t>Meningkatkan pengatahuan terhadap petugas Rumah Sakit</w:t>
            </w:r>
          </w:p>
        </w:tc>
        <w:tc>
          <w:tcPr>
            <w:tcW w:w="1275" w:type="dxa"/>
          </w:tcPr>
          <w:p w14:paraId="5D0807AD">
            <w:pPr>
              <w:widowControl w:val="0"/>
              <w:jc w:val="both"/>
              <w:rPr>
                <w:rFonts w:hint="default"/>
                <w:b/>
                <w:bCs/>
                <w:vertAlign w:val="baseline"/>
                <w:lang w:val="en-US"/>
              </w:rPr>
            </w:pPr>
            <w:r>
              <w:rPr>
                <w:rFonts w:hint="default"/>
                <w:b/>
                <w:bCs/>
                <w:vertAlign w:val="baseline"/>
                <w:lang w:val="en-US"/>
              </w:rPr>
              <w:t>-</w:t>
            </w:r>
          </w:p>
        </w:tc>
        <w:tc>
          <w:tcPr>
            <w:tcW w:w="1425" w:type="dxa"/>
          </w:tcPr>
          <w:p w14:paraId="2E67DDC7">
            <w:pPr>
              <w:widowControl w:val="0"/>
              <w:jc w:val="both"/>
              <w:rPr>
                <w:rFonts w:hint="default"/>
                <w:b/>
                <w:bCs/>
                <w:vertAlign w:val="baseline"/>
                <w:lang w:val="en-US"/>
              </w:rPr>
            </w:pPr>
            <w:r>
              <w:rPr>
                <w:rFonts w:hint="default"/>
                <w:b/>
                <w:bCs/>
                <w:vertAlign w:val="baseline"/>
                <w:lang w:val="en-US"/>
              </w:rPr>
              <w:t>-</w:t>
            </w:r>
          </w:p>
        </w:tc>
        <w:tc>
          <w:tcPr>
            <w:tcW w:w="1181" w:type="dxa"/>
          </w:tcPr>
          <w:p w14:paraId="47E4032A">
            <w:pPr>
              <w:widowControl w:val="0"/>
              <w:jc w:val="both"/>
              <w:rPr>
                <w:rFonts w:hint="default"/>
                <w:b/>
                <w:bCs/>
                <w:vertAlign w:val="baseline"/>
                <w:lang w:val="en-US"/>
              </w:rPr>
            </w:pPr>
            <w:r>
              <w:rPr>
                <w:rFonts w:hint="default"/>
                <w:b/>
                <w:bCs/>
                <w:vertAlign w:val="baseline"/>
                <w:lang w:val="en-US"/>
              </w:rPr>
              <w:t>Tidak ada anggaran</w:t>
            </w:r>
          </w:p>
        </w:tc>
        <w:tc>
          <w:tcPr>
            <w:tcW w:w="1049" w:type="dxa"/>
          </w:tcPr>
          <w:p w14:paraId="1EDB8BDC">
            <w:pPr>
              <w:widowControl w:val="0"/>
              <w:jc w:val="both"/>
              <w:rPr>
                <w:rFonts w:hint="default"/>
                <w:b/>
                <w:bCs/>
                <w:vertAlign w:val="baseline"/>
                <w:lang w:val="en-US"/>
              </w:rPr>
            </w:pPr>
            <w:r>
              <w:rPr>
                <w:rFonts w:hint="default"/>
                <w:b/>
                <w:bCs/>
                <w:vertAlign w:val="baseline"/>
                <w:lang w:val="en-US"/>
              </w:rPr>
              <w:t>-</w:t>
            </w:r>
          </w:p>
        </w:tc>
      </w:tr>
      <w:tr w14:paraId="4411C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7894A2BF">
            <w:pPr>
              <w:widowControl w:val="0"/>
              <w:jc w:val="both"/>
              <w:rPr>
                <w:rFonts w:hint="default"/>
                <w:b/>
                <w:bCs/>
                <w:vertAlign w:val="baseline"/>
                <w:lang w:val="en-US"/>
              </w:rPr>
            </w:pPr>
            <w:r>
              <w:rPr>
                <w:rFonts w:hint="default"/>
                <w:b/>
                <w:bCs/>
                <w:vertAlign w:val="baseline"/>
                <w:lang w:val="en-US"/>
              </w:rPr>
              <w:t>3</w:t>
            </w:r>
          </w:p>
        </w:tc>
        <w:tc>
          <w:tcPr>
            <w:tcW w:w="2004" w:type="dxa"/>
          </w:tcPr>
          <w:p w14:paraId="426F2919">
            <w:pPr>
              <w:widowControl w:val="0"/>
              <w:jc w:val="both"/>
              <w:rPr>
                <w:rFonts w:hint="default"/>
                <w:b/>
                <w:bCs/>
                <w:vertAlign w:val="baseline"/>
                <w:lang w:val="en-US"/>
              </w:rPr>
            </w:pPr>
            <w:r>
              <w:t>Kesiapsiagaan Kabupaten / Kota</w:t>
            </w:r>
          </w:p>
        </w:tc>
        <w:tc>
          <w:tcPr>
            <w:tcW w:w="1671" w:type="dxa"/>
          </w:tcPr>
          <w:p w14:paraId="62ADBF9C">
            <w:pPr>
              <w:widowControl w:val="0"/>
              <w:jc w:val="both"/>
              <w:rPr>
                <w:rFonts w:hint="default"/>
                <w:b/>
                <w:bCs/>
                <w:vertAlign w:val="baseline"/>
                <w:lang w:val="en-US"/>
              </w:rPr>
            </w:pPr>
            <w:r>
              <w:rPr>
                <w:rFonts w:hint="default"/>
                <w:b/>
                <w:bCs/>
                <w:vertAlign w:val="baseline"/>
                <w:lang w:val="en-US"/>
              </w:rPr>
              <w:t>Meningkatkan pengatahuan pada petugas</w:t>
            </w:r>
          </w:p>
        </w:tc>
        <w:tc>
          <w:tcPr>
            <w:tcW w:w="1275" w:type="dxa"/>
          </w:tcPr>
          <w:p w14:paraId="7B0788DA">
            <w:pPr>
              <w:widowControl w:val="0"/>
              <w:jc w:val="both"/>
              <w:rPr>
                <w:rFonts w:hint="default"/>
                <w:b/>
                <w:bCs/>
                <w:vertAlign w:val="baseline"/>
                <w:lang w:val="en-US"/>
              </w:rPr>
            </w:pPr>
            <w:r>
              <w:rPr>
                <w:rFonts w:hint="default"/>
                <w:b/>
                <w:bCs/>
                <w:vertAlign w:val="baseline"/>
                <w:lang w:val="en-US"/>
              </w:rPr>
              <w:t>Tidak ada pelatihan tim TGC</w:t>
            </w:r>
          </w:p>
        </w:tc>
        <w:tc>
          <w:tcPr>
            <w:tcW w:w="1425" w:type="dxa"/>
          </w:tcPr>
          <w:p w14:paraId="58DC69CB">
            <w:pPr>
              <w:widowControl w:val="0"/>
              <w:jc w:val="both"/>
              <w:rPr>
                <w:rFonts w:hint="default"/>
                <w:b/>
                <w:bCs/>
                <w:vertAlign w:val="baseline"/>
                <w:lang w:val="en-US"/>
              </w:rPr>
            </w:pPr>
            <w:r>
              <w:rPr>
                <w:rFonts w:hint="default"/>
                <w:b/>
                <w:bCs/>
                <w:vertAlign w:val="baseline"/>
                <w:lang w:val="en-US"/>
              </w:rPr>
              <w:t>Belum ada RAB dan TOR pelatihan</w:t>
            </w:r>
          </w:p>
        </w:tc>
        <w:tc>
          <w:tcPr>
            <w:tcW w:w="1181" w:type="dxa"/>
          </w:tcPr>
          <w:p w14:paraId="71A3B873">
            <w:pPr>
              <w:widowControl w:val="0"/>
              <w:jc w:val="both"/>
              <w:rPr>
                <w:rFonts w:hint="default"/>
                <w:b/>
                <w:bCs/>
                <w:vertAlign w:val="baseline"/>
                <w:lang w:val="en-US"/>
              </w:rPr>
            </w:pPr>
            <w:r>
              <w:rPr>
                <w:rFonts w:hint="default"/>
                <w:b/>
                <w:bCs/>
                <w:vertAlign w:val="baseline"/>
                <w:lang w:val="en-US"/>
              </w:rPr>
              <w:t>Tidak ada anggaran</w:t>
            </w:r>
          </w:p>
        </w:tc>
        <w:tc>
          <w:tcPr>
            <w:tcW w:w="1049" w:type="dxa"/>
          </w:tcPr>
          <w:p w14:paraId="697CA7BF">
            <w:pPr>
              <w:widowControl w:val="0"/>
              <w:jc w:val="both"/>
              <w:rPr>
                <w:rFonts w:hint="default"/>
                <w:b/>
                <w:bCs/>
                <w:vertAlign w:val="baseline"/>
                <w:lang w:val="en-US"/>
              </w:rPr>
            </w:pPr>
            <w:r>
              <w:rPr>
                <w:rFonts w:hint="default"/>
                <w:b/>
                <w:bCs/>
                <w:vertAlign w:val="baseline"/>
                <w:lang w:val="en-US"/>
              </w:rPr>
              <w:t>-</w:t>
            </w:r>
          </w:p>
        </w:tc>
      </w:tr>
    </w:tbl>
    <w:p w14:paraId="0250C16C"/>
    <w:p w14:paraId="69CA234F"/>
    <w:p w14:paraId="18D9E3A1">
      <w:r>
        <w:rPr>
          <w:b/>
          <w:bCs/>
        </w:rPr>
        <w:t>4. Poin-point masalah yang harus ditindaklanjuti</w:t>
      </w:r>
    </w:p>
    <w:tbl>
      <w:tblPr>
        <w:tblStyle w:val="3"/>
        <w:tblW w:w="5008"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726"/>
        <w:gridCol w:w="8349"/>
      </w:tblGrid>
      <w:tr w14:paraId="769394B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00" w:type="pct"/>
            <w:noWrap/>
          </w:tcPr>
          <w:p w14:paraId="6489F753">
            <w:r>
              <w:t>1</w:t>
            </w:r>
          </w:p>
        </w:tc>
        <w:tc>
          <w:tcPr>
            <w:tcW w:w="4599" w:type="pct"/>
            <w:noWrap/>
          </w:tcPr>
          <w:p w14:paraId="2582C0D8">
            <w:r>
              <w:t>Karakteristik Penduduk</w:t>
            </w:r>
          </w:p>
        </w:tc>
      </w:tr>
      <w:tr w14:paraId="7AB53CD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00" w:type="pct"/>
            <w:noWrap/>
          </w:tcPr>
          <w:p w14:paraId="58B8094B">
            <w:r>
              <w:t>2</w:t>
            </w:r>
          </w:p>
        </w:tc>
        <w:tc>
          <w:tcPr>
            <w:tcW w:w="4599" w:type="pct"/>
            <w:noWrap/>
          </w:tcPr>
          <w:p w14:paraId="28606C3E">
            <w:r>
              <w:t>Kesiapsiagaan Puskesmas</w:t>
            </w:r>
          </w:p>
        </w:tc>
      </w:tr>
      <w:tr w14:paraId="63D4262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00" w:type="pct"/>
            <w:noWrap/>
          </w:tcPr>
          <w:p w14:paraId="7C694CEA">
            <w:r>
              <w:t>3</w:t>
            </w:r>
          </w:p>
        </w:tc>
        <w:tc>
          <w:tcPr>
            <w:tcW w:w="4599" w:type="pct"/>
            <w:noWrap/>
          </w:tcPr>
          <w:p w14:paraId="0B87927D">
            <w:r>
              <w:t>Kesiapsiagaan RUMAH SAKIT</w:t>
            </w:r>
          </w:p>
        </w:tc>
      </w:tr>
      <w:tr w14:paraId="2A542A2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00" w:type="pct"/>
            <w:noWrap/>
          </w:tcPr>
          <w:p w14:paraId="7C923806">
            <w:r>
              <w:t>4</w:t>
            </w:r>
          </w:p>
        </w:tc>
        <w:tc>
          <w:tcPr>
            <w:tcW w:w="4599" w:type="pct"/>
            <w:noWrap/>
          </w:tcPr>
          <w:p w14:paraId="29618DD3">
            <w:r>
              <w:t>Kesiapsiagaan Kabupaten / Kota</w:t>
            </w:r>
          </w:p>
        </w:tc>
      </w:tr>
      <w:tr w14:paraId="1341904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00" w:type="pct"/>
            <w:noWrap/>
          </w:tcPr>
          <w:p w14:paraId="3D02A83E">
            <w:r>
              <w:t>5</w:t>
            </w:r>
          </w:p>
        </w:tc>
        <w:tc>
          <w:tcPr>
            <w:tcW w:w="4599" w:type="pct"/>
            <w:noWrap/>
          </w:tcPr>
          <w:p w14:paraId="0B1AA481">
            <w:r>
              <w:t>Kewaspadaan Kabupaten / Kota</w:t>
            </w:r>
          </w:p>
        </w:tc>
      </w:tr>
    </w:tbl>
    <w:p w14:paraId="7B4F02D4"/>
    <w:p w14:paraId="2C0439FE"/>
    <w:p w14:paraId="1CF9CD03"/>
    <w:p w14:paraId="564FC29E"/>
    <w:p w14:paraId="36800217"/>
    <w:p w14:paraId="5C1C51AF"/>
    <w:p w14:paraId="5CF1B09D"/>
    <w:p w14:paraId="3490FE20"/>
    <w:p w14:paraId="278B2594"/>
    <w:p w14:paraId="6176C534"/>
    <w:p w14:paraId="53C24706"/>
    <w:p w14:paraId="3CB39855"/>
    <w:p w14:paraId="637578EF"/>
    <w:p w14:paraId="74FCEDDB"/>
    <w:p w14:paraId="4B9AF13B">
      <w:pPr>
        <w:numPr>
          <w:ilvl w:val="0"/>
          <w:numId w:val="1"/>
        </w:numPr>
        <w:ind w:left="720" w:leftChars="0" w:hanging="360" w:firstLineChars="0"/>
      </w:pPr>
      <w:r>
        <w:rPr>
          <w:b/>
          <w:bCs/>
        </w:rPr>
        <w:t xml:space="preserve"> Rekomendasi</w:t>
      </w:r>
    </w:p>
    <w:p w14:paraId="68C7251C"/>
    <w:tbl>
      <w:tblPr>
        <w:tblStyle w:val="3"/>
        <w:tblpPr w:leftFromText="180" w:rightFromText="180" w:vertAnchor="text" w:horzAnchor="page" w:tblpX="1084" w:tblpY="7"/>
        <w:tblOverlap w:val="never"/>
        <w:tblW w:w="5285"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341"/>
        <w:gridCol w:w="2800"/>
        <w:gridCol w:w="2043"/>
        <w:gridCol w:w="1542"/>
        <w:gridCol w:w="1327"/>
        <w:gridCol w:w="1523"/>
      </w:tblGrid>
      <w:tr w14:paraId="43DD374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177" w:type="pct"/>
            <w:shd w:val="clear" w:color="auto" w:fill="000000"/>
            <w:noWrap/>
          </w:tcPr>
          <w:p w14:paraId="55E2E4BB">
            <w:pPr>
              <w:jc w:val="center"/>
            </w:pPr>
            <w:r>
              <w:rPr>
                <w:b/>
                <w:bCs/>
                <w:shd w:val="clear" w:fill="000000"/>
              </w:rPr>
              <w:t>NO</w:t>
            </w:r>
          </w:p>
        </w:tc>
        <w:tc>
          <w:tcPr>
            <w:tcW w:w="1462" w:type="pct"/>
            <w:shd w:val="clear" w:color="auto" w:fill="000000"/>
            <w:noWrap/>
          </w:tcPr>
          <w:p w14:paraId="3511D4A7">
            <w:pPr>
              <w:jc w:val="center"/>
            </w:pPr>
            <w:r>
              <w:rPr>
                <w:b/>
                <w:bCs/>
                <w:shd w:val="clear" w:fill="000000"/>
              </w:rPr>
              <w:t>SUBKATEGORI</w:t>
            </w:r>
          </w:p>
        </w:tc>
        <w:tc>
          <w:tcPr>
            <w:tcW w:w="1066" w:type="pct"/>
            <w:shd w:val="clear" w:color="auto" w:fill="000000"/>
            <w:noWrap/>
          </w:tcPr>
          <w:p w14:paraId="702EF42F">
            <w:pPr>
              <w:jc w:val="center"/>
            </w:pPr>
            <w:r>
              <w:rPr>
                <w:b/>
                <w:bCs/>
                <w:shd w:val="clear" w:fill="000000"/>
              </w:rPr>
              <w:t>REKOMENDASI</w:t>
            </w:r>
          </w:p>
        </w:tc>
        <w:tc>
          <w:tcPr>
            <w:tcW w:w="805" w:type="pct"/>
            <w:shd w:val="clear" w:color="auto" w:fill="000000"/>
            <w:noWrap/>
          </w:tcPr>
          <w:p w14:paraId="0E67E0D2">
            <w:pPr>
              <w:jc w:val="center"/>
            </w:pPr>
            <w:r>
              <w:rPr>
                <w:b/>
                <w:bCs/>
                <w:shd w:val="clear" w:fill="000000"/>
              </w:rPr>
              <w:t>PIC</w:t>
            </w:r>
          </w:p>
        </w:tc>
        <w:tc>
          <w:tcPr>
            <w:tcW w:w="692" w:type="pct"/>
            <w:shd w:val="clear" w:color="auto" w:fill="000000"/>
            <w:noWrap/>
          </w:tcPr>
          <w:p w14:paraId="144FD776">
            <w:pPr>
              <w:jc w:val="center"/>
            </w:pPr>
            <w:r>
              <w:rPr>
                <w:b/>
                <w:bCs/>
                <w:shd w:val="clear" w:fill="000000"/>
              </w:rPr>
              <w:t>TIMELINE</w:t>
            </w:r>
          </w:p>
        </w:tc>
        <w:tc>
          <w:tcPr>
            <w:tcW w:w="795" w:type="pct"/>
            <w:shd w:val="clear" w:color="auto" w:fill="000000"/>
            <w:noWrap/>
          </w:tcPr>
          <w:p w14:paraId="651E22CD">
            <w:pPr>
              <w:jc w:val="center"/>
            </w:pPr>
            <w:r>
              <w:rPr>
                <w:b/>
                <w:bCs/>
                <w:shd w:val="clear" w:fill="000000"/>
              </w:rPr>
              <w:t>KET</w:t>
            </w:r>
          </w:p>
        </w:tc>
      </w:tr>
      <w:tr w14:paraId="6F03CB5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177" w:type="pct"/>
            <w:noWrap/>
          </w:tcPr>
          <w:p w14:paraId="0E8BDD7B">
            <w:r>
              <w:t>1</w:t>
            </w:r>
          </w:p>
        </w:tc>
        <w:tc>
          <w:tcPr>
            <w:tcW w:w="1462" w:type="pct"/>
            <w:noWrap/>
          </w:tcPr>
          <w:p w14:paraId="05A2125D">
            <w:r>
              <w:t>Karakteristik Penduduk</w:t>
            </w:r>
          </w:p>
        </w:tc>
        <w:tc>
          <w:tcPr>
            <w:tcW w:w="1066" w:type="pct"/>
            <w:noWrap/>
          </w:tcPr>
          <w:p w14:paraId="03D0D0E6">
            <w:pPr>
              <w:rPr>
                <w:rFonts w:hint="default"/>
                <w:lang w:val="en-US"/>
              </w:rPr>
            </w:pPr>
            <w:r>
              <w:rPr>
                <w:rFonts w:hint="default"/>
                <w:lang w:val="en-US"/>
              </w:rPr>
              <w:t>Meningkatkan pengatahuan terhadap masyarakat</w:t>
            </w:r>
          </w:p>
        </w:tc>
        <w:tc>
          <w:tcPr>
            <w:tcW w:w="805" w:type="pct"/>
            <w:noWrap/>
          </w:tcPr>
          <w:p w14:paraId="37924DF3">
            <w:pPr>
              <w:rPr>
                <w:rFonts w:hint="default"/>
                <w:lang w:val="en-US"/>
              </w:rPr>
            </w:pPr>
            <w:r>
              <w:rPr>
                <w:rFonts w:hint="default"/>
                <w:lang w:val="en-US"/>
              </w:rPr>
              <w:t xml:space="preserve"> Masyarakat </w:t>
            </w:r>
          </w:p>
        </w:tc>
        <w:tc>
          <w:tcPr>
            <w:tcW w:w="692" w:type="pct"/>
            <w:noWrap/>
          </w:tcPr>
          <w:p w14:paraId="7E6CAFB4">
            <w:r>
              <w:rPr>
                <w:rFonts w:hint="default"/>
                <w:lang w:val="en-US"/>
              </w:rPr>
              <w:t>TAHUN 2027</w:t>
            </w:r>
          </w:p>
        </w:tc>
        <w:tc>
          <w:tcPr>
            <w:tcW w:w="795" w:type="pct"/>
            <w:noWrap/>
          </w:tcPr>
          <w:p w14:paraId="34D24E4A">
            <w:pPr>
              <w:rPr>
                <w:rFonts w:hint="default"/>
                <w:lang w:val="en-US"/>
              </w:rPr>
            </w:pPr>
            <w:r>
              <w:rPr>
                <w:rFonts w:hint="default"/>
                <w:lang w:val="en-US"/>
              </w:rPr>
              <w:t>ANGGARAN TAHUN 2027</w:t>
            </w:r>
          </w:p>
        </w:tc>
      </w:tr>
      <w:tr w14:paraId="6712F02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177" w:type="pct"/>
            <w:noWrap/>
          </w:tcPr>
          <w:p w14:paraId="551EC38F">
            <w:r>
              <w:t>2</w:t>
            </w:r>
          </w:p>
        </w:tc>
        <w:tc>
          <w:tcPr>
            <w:tcW w:w="1462" w:type="pct"/>
            <w:noWrap/>
          </w:tcPr>
          <w:p w14:paraId="63682089">
            <w:r>
              <w:t>Kesiapsiagaan Puskesmas</w:t>
            </w:r>
          </w:p>
        </w:tc>
        <w:tc>
          <w:tcPr>
            <w:tcW w:w="1066" w:type="pct"/>
            <w:noWrap/>
          </w:tcPr>
          <w:p w14:paraId="3C7A1B03">
            <w:pPr>
              <w:rPr>
                <w:rFonts w:hint="default"/>
                <w:lang w:val="en-US"/>
              </w:rPr>
            </w:pPr>
            <w:r>
              <w:rPr>
                <w:rFonts w:hint="default"/>
                <w:lang w:val="en-US"/>
              </w:rPr>
              <w:t>Mohon untuk mengadakan pelatihan agar semua petugas dari 13 puskesmas melakukan pelatihan</w:t>
            </w:r>
          </w:p>
        </w:tc>
        <w:tc>
          <w:tcPr>
            <w:tcW w:w="805" w:type="pct"/>
            <w:noWrap/>
          </w:tcPr>
          <w:p w14:paraId="245CC076">
            <w:pPr>
              <w:rPr>
                <w:rFonts w:hint="default"/>
                <w:lang w:val="en-US"/>
              </w:rPr>
            </w:pPr>
            <w:r>
              <w:rPr>
                <w:rFonts w:hint="default"/>
                <w:lang w:val="en-US"/>
              </w:rPr>
              <w:t>Petugas Surveilans dan tim TGC</w:t>
            </w:r>
          </w:p>
        </w:tc>
        <w:tc>
          <w:tcPr>
            <w:tcW w:w="692" w:type="pct"/>
            <w:noWrap/>
          </w:tcPr>
          <w:p w14:paraId="57D9AF3E">
            <w:pPr>
              <w:rPr>
                <w:rFonts w:hint="default"/>
                <w:lang w:val="en-US"/>
              </w:rPr>
            </w:pPr>
            <w:r>
              <w:rPr>
                <w:rFonts w:hint="default"/>
                <w:lang w:val="en-US"/>
              </w:rPr>
              <w:t>TAHUN 2027</w:t>
            </w:r>
          </w:p>
        </w:tc>
        <w:tc>
          <w:tcPr>
            <w:tcW w:w="795" w:type="pct"/>
            <w:noWrap/>
          </w:tcPr>
          <w:p w14:paraId="6E27C648">
            <w:r>
              <w:rPr>
                <w:rFonts w:hint="default"/>
                <w:lang w:val="en-US"/>
              </w:rPr>
              <w:t>ANGGARAN TAHUN 2027</w:t>
            </w:r>
          </w:p>
        </w:tc>
      </w:tr>
      <w:tr w14:paraId="4ABA594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177" w:type="pct"/>
            <w:noWrap/>
          </w:tcPr>
          <w:p w14:paraId="784F2E8C">
            <w:r>
              <w:t>3</w:t>
            </w:r>
          </w:p>
        </w:tc>
        <w:tc>
          <w:tcPr>
            <w:tcW w:w="1462" w:type="pct"/>
            <w:noWrap/>
          </w:tcPr>
          <w:p w14:paraId="0F5FCBAD">
            <w:r>
              <w:t>Kesiapsiagaan RUMAH SAKIT</w:t>
            </w:r>
          </w:p>
        </w:tc>
        <w:tc>
          <w:tcPr>
            <w:tcW w:w="1066" w:type="pct"/>
            <w:noWrap/>
          </w:tcPr>
          <w:p w14:paraId="42498998">
            <w:pPr>
              <w:rPr>
                <w:rFonts w:hint="default"/>
                <w:lang w:val="en-US"/>
              </w:rPr>
            </w:pPr>
            <w:r>
              <w:rPr>
                <w:rFonts w:hint="default"/>
                <w:lang w:val="en-US"/>
              </w:rPr>
              <w:t>Meningkatkan pengatahuan tim TGC dan petugass Rumah Sakit</w:t>
            </w:r>
          </w:p>
        </w:tc>
        <w:tc>
          <w:tcPr>
            <w:tcW w:w="805" w:type="pct"/>
            <w:noWrap/>
          </w:tcPr>
          <w:p w14:paraId="12389706">
            <w:r>
              <w:rPr>
                <w:rFonts w:hint="default"/>
                <w:lang w:val="en-US"/>
              </w:rPr>
              <w:t>Petugas Surveilans dan tim TGC</w:t>
            </w:r>
          </w:p>
        </w:tc>
        <w:tc>
          <w:tcPr>
            <w:tcW w:w="692" w:type="pct"/>
            <w:noWrap/>
          </w:tcPr>
          <w:p w14:paraId="7A95913F">
            <w:r>
              <w:rPr>
                <w:rFonts w:hint="default"/>
                <w:lang w:val="en-US"/>
              </w:rPr>
              <w:t>TAHUN 2027</w:t>
            </w:r>
          </w:p>
        </w:tc>
        <w:tc>
          <w:tcPr>
            <w:tcW w:w="795" w:type="pct"/>
            <w:noWrap/>
          </w:tcPr>
          <w:p w14:paraId="159C1D65">
            <w:r>
              <w:rPr>
                <w:rFonts w:hint="default"/>
                <w:lang w:val="en-US"/>
              </w:rPr>
              <w:t>ANGGARAN TAHUN 2027</w:t>
            </w:r>
          </w:p>
        </w:tc>
      </w:tr>
    </w:tbl>
    <w:p w14:paraId="48CFAEF1">
      <w:pPr>
        <w:rPr>
          <w:b/>
          <w:bCs/>
        </w:rPr>
      </w:pPr>
    </w:p>
    <w:p w14:paraId="5F8BC141">
      <w:pPr>
        <w:rPr>
          <w:b/>
          <w:bCs/>
        </w:rPr>
      </w:pPr>
    </w:p>
    <w:p w14:paraId="2F8ED634">
      <w:pPr>
        <w:rPr>
          <w:b/>
          <w:bCs/>
        </w:rPr>
      </w:pPr>
    </w:p>
    <w:p w14:paraId="4792BD88">
      <w:pPr>
        <w:numPr>
          <w:ilvl w:val="0"/>
          <w:numId w:val="1"/>
        </w:numPr>
        <w:ind w:left="720" w:leftChars="0" w:hanging="360" w:firstLineChars="0"/>
        <w:rPr>
          <w:b/>
          <w:bCs/>
        </w:rPr>
      </w:pPr>
      <w:r>
        <w:rPr>
          <w:b/>
          <w:bCs/>
        </w:rPr>
        <w:t>Tim penyusun</w:t>
      </w:r>
    </w:p>
    <w:tbl>
      <w:tblPr>
        <w:tblStyle w:val="3"/>
        <w:tblpPr w:leftFromText="180" w:rightFromText="180" w:vertAnchor="text" w:horzAnchor="page" w:tblpX="1112" w:tblpY="125"/>
        <w:tblOverlap w:val="never"/>
        <w:tblW w:w="5339"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62"/>
        <w:gridCol w:w="2828"/>
        <w:gridCol w:w="3515"/>
        <w:gridCol w:w="2870"/>
      </w:tblGrid>
      <w:tr w14:paraId="1602786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39" w:type="pct"/>
            <w:noWrap/>
          </w:tcPr>
          <w:p w14:paraId="34BE4E40">
            <w:r>
              <w:rPr>
                <w:b/>
                <w:bCs/>
              </w:rPr>
              <w:t>No</w:t>
            </w:r>
          </w:p>
        </w:tc>
        <w:tc>
          <w:tcPr>
            <w:tcW w:w="1461" w:type="pct"/>
            <w:noWrap/>
          </w:tcPr>
          <w:p w14:paraId="02C673A5">
            <w:r>
              <w:rPr>
                <w:b/>
                <w:bCs/>
              </w:rPr>
              <w:t>Nama</w:t>
            </w:r>
          </w:p>
        </w:tc>
        <w:tc>
          <w:tcPr>
            <w:tcW w:w="1816" w:type="pct"/>
            <w:noWrap/>
          </w:tcPr>
          <w:p w14:paraId="45D6E3F2">
            <w:r>
              <w:rPr>
                <w:b/>
                <w:bCs/>
              </w:rPr>
              <w:t>Jabatan</w:t>
            </w:r>
          </w:p>
        </w:tc>
        <w:tc>
          <w:tcPr>
            <w:tcW w:w="1483" w:type="pct"/>
            <w:noWrap/>
          </w:tcPr>
          <w:p w14:paraId="77742CD5">
            <w:r>
              <w:rPr>
                <w:b/>
                <w:bCs/>
              </w:rPr>
              <w:t>Instansi</w:t>
            </w:r>
          </w:p>
        </w:tc>
      </w:tr>
      <w:tr w14:paraId="0BEC5A4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39" w:type="pct"/>
            <w:noWrap/>
          </w:tcPr>
          <w:p w14:paraId="4E3EEA33">
            <w:r>
              <w:t>1</w:t>
            </w:r>
          </w:p>
        </w:tc>
        <w:tc>
          <w:tcPr>
            <w:tcW w:w="1461" w:type="pct"/>
            <w:noWrap/>
          </w:tcPr>
          <w:p w14:paraId="47BB7F25">
            <w:pPr>
              <w:rPr>
                <w:rFonts w:hint="default"/>
                <w:lang w:val="en-US"/>
              </w:rPr>
            </w:pPr>
            <w:r>
              <w:rPr>
                <w:rFonts w:hint="default"/>
                <w:lang w:val="en-US"/>
              </w:rPr>
              <w:t>Ratna SKM</w:t>
            </w:r>
          </w:p>
        </w:tc>
        <w:tc>
          <w:tcPr>
            <w:tcW w:w="1816" w:type="pct"/>
            <w:noWrap/>
          </w:tcPr>
          <w:p w14:paraId="4D2C699C">
            <w:pPr>
              <w:rPr>
                <w:rFonts w:hint="default"/>
                <w:lang w:val="en-US"/>
              </w:rPr>
            </w:pPr>
            <w:r>
              <w:rPr>
                <w:rFonts w:hint="default"/>
                <w:lang w:val="en-US"/>
              </w:rPr>
              <w:t>Kepala Bidang P2P</w:t>
            </w:r>
          </w:p>
        </w:tc>
        <w:tc>
          <w:tcPr>
            <w:tcW w:w="1483" w:type="pct"/>
            <w:noWrap/>
          </w:tcPr>
          <w:p w14:paraId="7574C2A5">
            <w:pPr>
              <w:rPr>
                <w:rFonts w:hint="default"/>
                <w:lang w:val="en-US"/>
              </w:rPr>
            </w:pPr>
            <w:r>
              <w:rPr>
                <w:rFonts w:hint="default"/>
                <w:lang w:val="en-US"/>
              </w:rPr>
              <w:t>Dinas Kesehatan</w:t>
            </w:r>
          </w:p>
        </w:tc>
      </w:tr>
      <w:tr w14:paraId="11B96EC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39" w:type="pct"/>
            <w:noWrap/>
          </w:tcPr>
          <w:p w14:paraId="553F7E63">
            <w:r>
              <w:t>2</w:t>
            </w:r>
          </w:p>
        </w:tc>
        <w:tc>
          <w:tcPr>
            <w:tcW w:w="1461" w:type="pct"/>
            <w:noWrap/>
          </w:tcPr>
          <w:p w14:paraId="072BFA61">
            <w:pPr>
              <w:rPr>
                <w:rFonts w:hint="default"/>
                <w:lang w:val="en-US"/>
              </w:rPr>
            </w:pPr>
            <w:r>
              <w:rPr>
                <w:rFonts w:hint="default"/>
                <w:lang w:val="en-US"/>
              </w:rPr>
              <w:t>Nursani Tidore SKM</w:t>
            </w:r>
          </w:p>
        </w:tc>
        <w:tc>
          <w:tcPr>
            <w:tcW w:w="1816" w:type="pct"/>
            <w:noWrap/>
          </w:tcPr>
          <w:p w14:paraId="4D8967C0">
            <w:pPr>
              <w:rPr>
                <w:rFonts w:hint="default"/>
                <w:lang w:val="en-US"/>
              </w:rPr>
            </w:pPr>
            <w:r>
              <w:rPr>
                <w:rFonts w:hint="default"/>
                <w:lang w:val="en-US"/>
              </w:rPr>
              <w:t>Pj Surveilans</w:t>
            </w:r>
          </w:p>
        </w:tc>
        <w:tc>
          <w:tcPr>
            <w:tcW w:w="1483" w:type="pct"/>
            <w:noWrap/>
          </w:tcPr>
          <w:p w14:paraId="7A53ED56">
            <w:r>
              <w:rPr>
                <w:rFonts w:hint="default"/>
                <w:lang w:val="en-US"/>
              </w:rPr>
              <w:t>Dinas Kesehatan</w:t>
            </w:r>
          </w:p>
        </w:tc>
      </w:tr>
      <w:tr w14:paraId="75EB5D9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39" w:type="pct"/>
            <w:noWrap/>
          </w:tcPr>
          <w:p w14:paraId="18278015">
            <w:r>
              <w:t>3</w:t>
            </w:r>
          </w:p>
        </w:tc>
        <w:tc>
          <w:tcPr>
            <w:tcW w:w="1461" w:type="pct"/>
            <w:noWrap/>
          </w:tcPr>
          <w:p w14:paraId="164E3EB6">
            <w:pPr>
              <w:rPr>
                <w:rFonts w:hint="default"/>
                <w:lang w:val="en-US"/>
              </w:rPr>
            </w:pPr>
            <w:r>
              <w:rPr>
                <w:rFonts w:hint="default"/>
                <w:lang w:val="en-US"/>
              </w:rPr>
              <w:t>Suryati Fataruba S,Kep</w:t>
            </w:r>
          </w:p>
        </w:tc>
        <w:tc>
          <w:tcPr>
            <w:tcW w:w="1816" w:type="pct"/>
            <w:noWrap/>
          </w:tcPr>
          <w:p w14:paraId="3A3526FA">
            <w:pPr>
              <w:rPr>
                <w:rFonts w:hint="default"/>
                <w:lang w:val="en-US"/>
              </w:rPr>
            </w:pPr>
            <w:r>
              <w:rPr>
                <w:rFonts w:hint="default"/>
                <w:lang w:val="en-US"/>
              </w:rPr>
              <w:t>Pj Imunisasi</w:t>
            </w:r>
          </w:p>
        </w:tc>
        <w:tc>
          <w:tcPr>
            <w:tcW w:w="1483" w:type="pct"/>
            <w:noWrap/>
          </w:tcPr>
          <w:p w14:paraId="01DF902A">
            <w:r>
              <w:rPr>
                <w:rFonts w:hint="default"/>
                <w:lang w:val="en-US"/>
              </w:rPr>
              <w:t>Dinas Kesehatan</w:t>
            </w:r>
          </w:p>
        </w:tc>
      </w:tr>
    </w:tbl>
    <w:p w14:paraId="009BA0BD">
      <w:pPr>
        <w:rPr>
          <w:b/>
          <w:bCs/>
        </w:rPr>
      </w:pPr>
    </w:p>
    <w:p w14:paraId="4065836A">
      <w:pPr>
        <w:numPr>
          <w:ilvl w:val="0"/>
          <w:numId w:val="0"/>
        </w:numPr>
        <w:rPr>
          <w:b/>
          <w:bCs/>
        </w:rPr>
      </w:pPr>
    </w:p>
    <w:p w14:paraId="7E6EAEF6"/>
    <w:sectPr>
      <w:pgSz w:w="11905" w:h="16837"/>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4DC02B"/>
    <w:multiLevelType w:val="multilevel"/>
    <w:tmpl w:val="894DC02B"/>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
    <w:nsid w:val="ACF37052"/>
    <w:multiLevelType w:val="multilevel"/>
    <w:tmpl w:val="ACF37052"/>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
    <w:nsid w:val="F53BF71C"/>
    <w:multiLevelType w:val="multilevel"/>
    <w:tmpl w:val="F53BF71C"/>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
    <w:nsid w:val="0980031E"/>
    <w:multiLevelType w:val="multilevel"/>
    <w:tmpl w:val="0980031E"/>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4">
    <w:nsid w:val="1BBA4BE9"/>
    <w:multiLevelType w:val="multilevel"/>
    <w:tmpl w:val="1BBA4BE9"/>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hyphenationZone w:val="425"/>
  <w:characterSpacingControl w:val="doNotCompress"/>
  <w:compat>
    <w:compatSetting w:name="compatibilityMode" w:uri="http://schemas.microsoft.com/office/word" w:val="12"/>
  </w:compat>
  <w:rsids>
    <w:rsidRoot w:val="00000000"/>
    <w:rsid w:val="0220040D"/>
    <w:rsid w:val="046163BD"/>
    <w:rsid w:val="19E161A0"/>
    <w:rsid w:val="1A26270D"/>
    <w:rsid w:val="2BB36041"/>
    <w:rsid w:val="3E332998"/>
    <w:rsid w:val="5EA17D27"/>
    <w:rsid w:val="69F31EF0"/>
    <w:rsid w:val="719B5ECC"/>
    <w:rsid w:val="731B6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Arial" w:cs="Arial"/>
      <w:sz w:val="20"/>
      <w:szCs w:val="20"/>
      <w:lang w:val="en-US"/>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footnote reference"/>
    <w:semiHidden/>
    <w:unhideWhenUsed/>
    <w:qFormat/>
    <w:uiPriority w:val="0"/>
    <w:rPr>
      <w:vertAlign w:val="superscript"/>
    </w:rPr>
  </w:style>
  <w:style w:type="table" w:styleId="5">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1256</Words>
  <Characters>8201</Characters>
  <TotalTime>0</TotalTime>
  <ScaleCrop>false</ScaleCrop>
  <LinksUpToDate>false</LinksUpToDate>
  <CharactersWithSpaces>9170</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2026-08-14T06:56:00Z</dcterms:created>
  <dc:creator>KESLING SULA</dc:creator>
  <cp:lastModifiedBy>KESLING SULA</cp:lastModifiedBy>
  <dcterms:modified xsi:type="dcterms:W3CDTF">2026-08-31T03:56:18Z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eyJoZGlkIjoiNDI0MWFlYmVjYzk3OGY5YjFhZjFiNmRlYmY5YTUzNDkiLCJ1c2VySWQiOiI5Nzk5OTMxNDgwNDkifQ==</vt:lpwstr>
  </property>
  <property fmtid="{D5CDD505-2E9C-101B-9397-08002B2CF9AE}" pid="3" name="KSOProductBuildVer">
    <vt:lpwstr>1033-12.1.0.28032</vt:lpwstr>
  </property>
  <property fmtid="{D5CDD505-2E9C-101B-9397-08002B2CF9AE}" pid="4" name="ICV">
    <vt:lpwstr>E33272D4FB374D05B2757E0D2CDED90A_12</vt:lpwstr>
  </property>
</Properties>
</file>