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90087">
      <w:pPr>
        <w:spacing w:after="0"/>
        <w:jc w:val="center"/>
        <w:rPr>
          <w:sz w:val="32"/>
        </w:rPr>
      </w:pPr>
      <w:r>
        <w:rPr>
          <w:sz w:val="32"/>
        </w:rPr>
        <w:t>PEMETAAN RISIKO DAN REKOMENDASI</w:t>
      </w:r>
    </w:p>
    <w:p w14:paraId="0C34D1BF">
      <w:pPr>
        <w:spacing w:after="0"/>
        <w:jc w:val="center"/>
        <w:rPr>
          <w:sz w:val="32"/>
          <w:lang w:val="id-ID"/>
        </w:rPr>
      </w:pPr>
      <w:r>
        <w:rPr>
          <w:sz w:val="32"/>
        </w:rPr>
        <w:t>TINDAK LANJUT HASIL ANALISIS PENYAKIT M</w:t>
      </w:r>
      <w:r>
        <w:rPr>
          <w:sz w:val="32"/>
          <w:lang w:val="id-ID"/>
        </w:rPr>
        <w:t xml:space="preserve">ENINGITIS MENINGOKOKUS </w:t>
      </w:r>
      <w:r>
        <w:rPr>
          <w:sz w:val="32"/>
        </w:rPr>
        <w:t xml:space="preserve">DI KABUPATEN LAMPUNG </w:t>
      </w:r>
      <w:r>
        <w:rPr>
          <w:sz w:val="32"/>
          <w:lang w:val="id-ID"/>
        </w:rPr>
        <w:t>UTARA</w:t>
      </w:r>
      <w:r>
        <w:rPr>
          <w:sz w:val="32"/>
        </w:rPr>
        <w:t xml:space="preserve"> PROVINSI LAMPUNG</w:t>
      </w:r>
    </w:p>
    <w:p w14:paraId="13A36B28">
      <w:pPr>
        <w:spacing w:after="0"/>
        <w:jc w:val="center"/>
        <w:rPr>
          <w:sz w:val="32"/>
          <w:lang w:val="id-ID"/>
        </w:rPr>
      </w:pPr>
      <w:r>
        <w:rPr>
          <w:sz w:val="32"/>
        </w:rPr>
        <w:t>TAHUN 202</w:t>
      </w:r>
      <w:r>
        <w:rPr>
          <w:sz w:val="32"/>
          <w:lang w:val="id-ID"/>
        </w:rPr>
        <w:t>4</w:t>
      </w:r>
    </w:p>
    <w:p w14:paraId="4EC2AB9C">
      <w:pPr>
        <w:spacing w:after="0"/>
        <w:jc w:val="center"/>
        <w:rPr>
          <w:sz w:val="32"/>
          <w:lang w:val="id-ID"/>
        </w:rPr>
      </w:pPr>
    </w:p>
    <w:p w14:paraId="4EB1D1BB">
      <w:pPr>
        <w:spacing w:after="0"/>
        <w:jc w:val="center"/>
        <w:rPr>
          <w:sz w:val="32"/>
          <w:lang w:val="id-ID"/>
        </w:rPr>
      </w:pPr>
    </w:p>
    <w:p w14:paraId="73B9D0A7">
      <w:pPr>
        <w:spacing w:after="0"/>
        <w:jc w:val="center"/>
        <w:rPr>
          <w:sz w:val="32"/>
        </w:rPr>
      </w:pPr>
      <w:r>
        <w:rPr>
          <w:sz w:val="32"/>
          <w:lang w:val="id-ID"/>
        </w:rPr>
        <w:drawing>
          <wp:inline distT="0" distB="0" distL="0" distR="0">
            <wp:extent cx="2984500" cy="3765550"/>
            <wp:effectExtent l="0" t="0" r="6350" b="6350"/>
            <wp:docPr id="3" name="Picture 3" descr="E:\SURVEILANS 2023\SKDR\Logo Lampung Utara- teraslamp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SURVEILANS 2023\SKDR\Logo Lampung Utara- teraslampu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986971" cy="3768640"/>
                    </a:xfrm>
                    <a:prstGeom prst="rect">
                      <a:avLst/>
                    </a:prstGeom>
                    <a:noFill/>
                    <a:ln>
                      <a:noFill/>
                    </a:ln>
                  </pic:spPr>
                </pic:pic>
              </a:graphicData>
            </a:graphic>
          </wp:inline>
        </w:drawing>
      </w:r>
    </w:p>
    <w:p w14:paraId="4E40578D">
      <w:pPr>
        <w:spacing w:after="0"/>
        <w:jc w:val="center"/>
        <w:rPr>
          <w:sz w:val="32"/>
        </w:rPr>
      </w:pPr>
    </w:p>
    <w:p w14:paraId="14832FAC">
      <w:pPr>
        <w:rPr>
          <w:sz w:val="32"/>
          <w:lang w:val="id-ID"/>
        </w:rPr>
      </w:pPr>
    </w:p>
    <w:p w14:paraId="63F630D8">
      <w:pPr>
        <w:jc w:val="center"/>
        <w:rPr>
          <w:sz w:val="32"/>
        </w:rPr>
      </w:pPr>
    </w:p>
    <w:p w14:paraId="58CAB228">
      <w:pPr>
        <w:spacing w:after="0" w:line="240" w:lineRule="auto"/>
        <w:jc w:val="center"/>
        <w:rPr>
          <w:sz w:val="32"/>
          <w:lang w:val="id-ID"/>
        </w:rPr>
      </w:pPr>
      <w:r>
        <w:rPr>
          <w:sz w:val="32"/>
        </w:rPr>
        <w:t xml:space="preserve">DINAS KESEHATAN KABUPATEN LAMPUNG </w:t>
      </w:r>
      <w:r>
        <w:rPr>
          <w:sz w:val="32"/>
          <w:lang w:val="id-ID"/>
        </w:rPr>
        <w:t>UTARA</w:t>
      </w:r>
    </w:p>
    <w:p w14:paraId="107C71DD">
      <w:pPr>
        <w:spacing w:after="0" w:line="240" w:lineRule="auto"/>
        <w:jc w:val="center"/>
        <w:rPr>
          <w:sz w:val="32"/>
        </w:rPr>
      </w:pPr>
      <w:r>
        <w:rPr>
          <w:sz w:val="32"/>
        </w:rPr>
        <w:t>PROVINSI LAMPUNG</w:t>
      </w:r>
    </w:p>
    <w:p w14:paraId="6246C177">
      <w:pPr>
        <w:sectPr>
          <w:pgSz w:w="11905" w:h="16837"/>
          <w:pgMar w:top="1440" w:right="1440" w:bottom="1440" w:left="1440" w:header="720" w:footer="720" w:gutter="0"/>
          <w:cols w:space="720" w:num="1"/>
        </w:sectPr>
      </w:pPr>
    </w:p>
    <w:p w14:paraId="2A2C8614">
      <w:r>
        <w:rPr>
          <w:b/>
          <w:bCs/>
        </w:rPr>
        <w:t>1. Pendahuluan</w:t>
      </w:r>
    </w:p>
    <w:p w14:paraId="6C52257A">
      <w:pPr>
        <w:ind w:firstLine="360"/>
      </w:pPr>
      <w:r>
        <w:rPr>
          <w:b/>
          <w:bCs/>
        </w:rPr>
        <w:t>a. Latar belakang penyakit</w:t>
      </w:r>
    </w:p>
    <w:p w14:paraId="224CD10F">
      <w:pPr>
        <w:ind w:firstLine="360"/>
        <w:jc w:val="both"/>
        <w:rPr>
          <w:rFonts w:asciiTheme="minorHAnsi" w:hAnsiTheme="minorHAnsi" w:cstheme="minorHAnsi"/>
          <w:sz w:val="22"/>
          <w:lang w:val="id-ID"/>
        </w:rPr>
      </w:pPr>
      <w:r>
        <w:rPr>
          <w:rFonts w:asciiTheme="minorHAnsi" w:hAnsiTheme="minorHAnsi" w:cstheme="minorHAnsi"/>
          <w:sz w:val="22"/>
        </w:rPr>
        <w:t>Meningitis Meningokokus adalah penyakit menular yang disebabkan oleh</w:t>
      </w:r>
      <w:r>
        <w:rPr>
          <w:rFonts w:asciiTheme="minorHAnsi" w:hAnsiTheme="minorHAnsi" w:cstheme="minorHAnsi"/>
          <w:sz w:val="22"/>
          <w:lang w:val="id-ID"/>
        </w:rPr>
        <w:t xml:space="preserve"> </w:t>
      </w:r>
      <w:r>
        <w:rPr>
          <w:rFonts w:asciiTheme="minorHAnsi" w:hAnsiTheme="minorHAnsi" w:cstheme="minorHAnsi"/>
          <w:sz w:val="22"/>
        </w:rPr>
        <w:t>bakteri Neisseria meningitidis. Bakteri Neisseria meningitidis menginfeksi selaput otakdansumsum tulang belakang dan menyebabkan pembengkakan. Penyakit MeningitisMeningokokus tersebar di seluruh dunia dengan kejadian tertinggi di sub-Sahara</w:t>
      </w:r>
      <w:r>
        <w:rPr>
          <w:rFonts w:asciiTheme="minorHAnsi" w:hAnsiTheme="minorHAnsi" w:cstheme="minorHAnsi"/>
          <w:sz w:val="22"/>
          <w:lang w:val="id-ID"/>
        </w:rPr>
        <w:t xml:space="preserve"> </w:t>
      </w:r>
      <w:r>
        <w:rPr>
          <w:rFonts w:asciiTheme="minorHAnsi" w:hAnsiTheme="minorHAnsi" w:cstheme="minorHAnsi"/>
          <w:sz w:val="22"/>
        </w:rPr>
        <w:t>Afrika</w:t>
      </w:r>
      <w:r>
        <w:rPr>
          <w:rFonts w:asciiTheme="minorHAnsi" w:hAnsiTheme="minorHAnsi" w:cstheme="minorHAnsi"/>
          <w:sz w:val="22"/>
          <w:lang w:val="id-ID"/>
        </w:rPr>
        <w:t xml:space="preserve"> </w:t>
      </w:r>
      <w:r>
        <w:rPr>
          <w:rFonts w:asciiTheme="minorHAnsi" w:hAnsiTheme="minorHAnsi" w:cstheme="minorHAnsi"/>
          <w:sz w:val="22"/>
        </w:rPr>
        <w:t>atau wilayah yang disebut “The Meningitis Belt atau sabuk meningitis” mulai dari Senegal di sebelah barat sampai ke Ethiopia di sebelah timur yang meliputi 26 negara. Di wilayah</w:t>
      </w:r>
      <w:r>
        <w:rPr>
          <w:rFonts w:asciiTheme="minorHAnsi" w:hAnsiTheme="minorHAnsi" w:cstheme="minorHAnsi"/>
          <w:sz w:val="22"/>
          <w:lang w:val="id-ID"/>
        </w:rPr>
        <w:t xml:space="preserve"> </w:t>
      </w:r>
      <w:r>
        <w:rPr>
          <w:rFonts w:asciiTheme="minorHAnsi" w:hAnsiTheme="minorHAnsi" w:cstheme="minorHAnsi"/>
          <w:sz w:val="22"/>
        </w:rPr>
        <w:t>ini epidemi besar terjadi tiap 5 hingga 12 tahun dengan tingkat kejadian hingga</w:t>
      </w:r>
      <w:r>
        <w:rPr>
          <w:rFonts w:asciiTheme="minorHAnsi" w:hAnsiTheme="minorHAnsi" w:cstheme="minorHAnsi"/>
          <w:sz w:val="22"/>
          <w:lang w:val="id-ID"/>
        </w:rPr>
        <w:t xml:space="preserve"> </w:t>
      </w:r>
      <w:r>
        <w:rPr>
          <w:rFonts w:asciiTheme="minorHAnsi" w:hAnsiTheme="minorHAnsi" w:cstheme="minorHAnsi"/>
          <w:sz w:val="22"/>
        </w:rPr>
        <w:t>1.000</w:t>
      </w:r>
      <w:r>
        <w:rPr>
          <w:rFonts w:asciiTheme="minorHAnsi" w:hAnsiTheme="minorHAnsi" w:cstheme="minorHAnsi"/>
          <w:sz w:val="22"/>
          <w:lang w:val="id-ID"/>
        </w:rPr>
        <w:t xml:space="preserve"> </w:t>
      </w:r>
      <w:r>
        <w:rPr>
          <w:rFonts w:asciiTheme="minorHAnsi" w:hAnsiTheme="minorHAnsi" w:cstheme="minorHAnsi"/>
          <w:sz w:val="22"/>
        </w:rPr>
        <w:t>kasus per 100.000 penduduk. Di wilayah lain tingkat kejadian penyakit lebih rendah</w:t>
      </w:r>
      <w:r>
        <w:rPr>
          <w:rFonts w:asciiTheme="minorHAnsi" w:hAnsiTheme="minorHAnsi" w:cstheme="minorHAnsi"/>
          <w:sz w:val="22"/>
          <w:lang w:val="id-ID"/>
        </w:rPr>
        <w:t xml:space="preserve"> </w:t>
      </w:r>
      <w:r>
        <w:rPr>
          <w:rFonts w:asciiTheme="minorHAnsi" w:hAnsiTheme="minorHAnsi" w:cstheme="minorHAnsi"/>
          <w:sz w:val="22"/>
        </w:rPr>
        <w:t>dan</w:t>
      </w:r>
      <w:r>
        <w:rPr>
          <w:rFonts w:asciiTheme="minorHAnsi" w:hAnsiTheme="minorHAnsi" w:cstheme="minorHAnsi"/>
          <w:sz w:val="22"/>
          <w:lang w:val="id-ID"/>
        </w:rPr>
        <w:t xml:space="preserve"> </w:t>
      </w:r>
      <w:r>
        <w:rPr>
          <w:rFonts w:asciiTheme="minorHAnsi" w:hAnsiTheme="minorHAnsi" w:cstheme="minorHAnsi"/>
          <w:sz w:val="22"/>
        </w:rPr>
        <w:t>wabah hanya sesekali. Secara global, Meningitis Meningokokus menjadi perhatian</w:t>
      </w:r>
      <w:r>
        <w:rPr>
          <w:rFonts w:asciiTheme="minorHAnsi" w:hAnsiTheme="minorHAnsi" w:cstheme="minorHAnsi"/>
          <w:sz w:val="22"/>
          <w:lang w:val="id-ID"/>
        </w:rPr>
        <w:t xml:space="preserve"> </w:t>
      </w:r>
      <w:r>
        <w:rPr>
          <w:rFonts w:asciiTheme="minorHAnsi" w:hAnsiTheme="minorHAnsi" w:cstheme="minorHAnsi"/>
          <w:sz w:val="22"/>
        </w:rPr>
        <w:t>serius</w:t>
      </w:r>
      <w:r>
        <w:rPr>
          <w:rFonts w:asciiTheme="minorHAnsi" w:hAnsiTheme="minorHAnsi" w:cstheme="minorHAnsi"/>
          <w:sz w:val="22"/>
          <w:lang w:val="id-ID"/>
        </w:rPr>
        <w:t xml:space="preserve"> </w:t>
      </w:r>
      <w:r>
        <w:rPr>
          <w:rFonts w:asciiTheme="minorHAnsi" w:hAnsiTheme="minorHAnsi" w:cstheme="minorHAnsi"/>
          <w:sz w:val="22"/>
        </w:rPr>
        <w:t>karena potensi penyebarannya yang cepat, khususnya di negara dengan mobilitas</w:t>
      </w:r>
      <w:r>
        <w:rPr>
          <w:rFonts w:asciiTheme="minorHAnsi" w:hAnsiTheme="minorHAnsi" w:cstheme="minorHAnsi"/>
          <w:sz w:val="22"/>
          <w:lang w:val="id-ID"/>
        </w:rPr>
        <w:t xml:space="preserve"> </w:t>
      </w:r>
      <w:r>
        <w:rPr>
          <w:rFonts w:asciiTheme="minorHAnsi" w:hAnsiTheme="minorHAnsi" w:cstheme="minorHAnsi"/>
          <w:sz w:val="22"/>
        </w:rPr>
        <w:t>penduduk tinggi. Di Indonesia, angka kejadian meningitis pada anak tergolong masih</w:t>
      </w:r>
      <w:r>
        <w:rPr>
          <w:rFonts w:asciiTheme="minorHAnsi" w:hAnsiTheme="minorHAnsi" w:cstheme="minorHAnsi"/>
          <w:sz w:val="22"/>
          <w:lang w:val="id-ID"/>
        </w:rPr>
        <w:t xml:space="preserve"> </w:t>
      </w:r>
      <w:r>
        <w:rPr>
          <w:rFonts w:asciiTheme="minorHAnsi" w:hAnsiTheme="minorHAnsi" w:cstheme="minorHAnsi"/>
          <w:sz w:val="22"/>
        </w:rPr>
        <w:t>tinggi, menempati urutan ke-9 dari sepuluh penyakit tersering berdasarkan data delapan</w:t>
      </w:r>
      <w:r>
        <w:rPr>
          <w:rFonts w:asciiTheme="minorHAnsi" w:hAnsiTheme="minorHAnsi" w:cstheme="minorHAnsi"/>
          <w:sz w:val="22"/>
          <w:lang w:val="id-ID"/>
        </w:rPr>
        <w:t xml:space="preserve"> </w:t>
      </w:r>
      <w:r>
        <w:rPr>
          <w:rFonts w:asciiTheme="minorHAnsi" w:hAnsiTheme="minorHAnsi" w:cstheme="minorHAnsi"/>
          <w:sz w:val="22"/>
        </w:rPr>
        <w:t>rumah</w:t>
      </w:r>
      <w:r>
        <w:rPr>
          <w:rFonts w:asciiTheme="minorHAnsi" w:hAnsiTheme="minorHAnsi" w:cstheme="minorHAnsi"/>
          <w:sz w:val="22"/>
          <w:lang w:val="id-ID"/>
        </w:rPr>
        <w:t xml:space="preserve"> </w:t>
      </w:r>
      <w:r>
        <w:rPr>
          <w:rFonts w:asciiTheme="minorHAnsi" w:hAnsiTheme="minorHAnsi" w:cstheme="minorHAnsi"/>
          <w:sz w:val="22"/>
        </w:rPr>
        <w:t>sakit pendidikan di Indonesia. Kasus suspek meningitis bakterial pada anak di Indonesial</w:t>
      </w:r>
      <w:r>
        <w:rPr>
          <w:rFonts w:asciiTheme="minorHAnsi" w:hAnsiTheme="minorHAnsi" w:cstheme="minorHAnsi"/>
          <w:sz w:val="22"/>
          <w:lang w:val="id-ID"/>
        </w:rPr>
        <w:t xml:space="preserve"> </w:t>
      </w:r>
      <w:r>
        <w:rPr>
          <w:rFonts w:asciiTheme="minorHAnsi" w:hAnsiTheme="minorHAnsi" w:cstheme="minorHAnsi"/>
          <w:sz w:val="22"/>
        </w:rPr>
        <w:t>ebih tinggi dibandingkan di negara maju, yakni 158 dari 100.000 anak per tahun. Anniazi (2020), yang melakukan penelitian terhadap anak meningitis usia 2 bulan s/d 18</w:t>
      </w:r>
      <w:r>
        <w:rPr>
          <w:rFonts w:asciiTheme="minorHAnsi" w:hAnsiTheme="minorHAnsi" w:cstheme="minorHAnsi"/>
          <w:sz w:val="22"/>
          <w:lang w:val="id-ID"/>
        </w:rPr>
        <w:t xml:space="preserve"> </w:t>
      </w:r>
      <w:r>
        <w:rPr>
          <w:rFonts w:asciiTheme="minorHAnsi" w:hAnsiTheme="minorHAnsi" w:cstheme="minorHAnsi"/>
          <w:sz w:val="22"/>
        </w:rPr>
        <w:t>tahun</w:t>
      </w:r>
      <w:r>
        <w:rPr>
          <w:rFonts w:asciiTheme="minorHAnsi" w:hAnsiTheme="minorHAnsi" w:cstheme="minorHAnsi"/>
          <w:sz w:val="22"/>
          <w:lang w:val="id-ID"/>
        </w:rPr>
        <w:t xml:space="preserve"> </w:t>
      </w:r>
      <w:r>
        <w:rPr>
          <w:rFonts w:asciiTheme="minorHAnsi" w:hAnsiTheme="minorHAnsi" w:cstheme="minorHAnsi"/>
          <w:sz w:val="22"/>
        </w:rPr>
        <w:t>(studi diagnostik cross-sectional)</w:t>
      </w:r>
      <w:r>
        <w:rPr>
          <w:rFonts w:asciiTheme="minorHAnsi" w:hAnsiTheme="minorHAnsi" w:cstheme="minorHAnsi"/>
          <w:sz w:val="22"/>
          <w:lang w:val="id-ID"/>
        </w:rPr>
        <w:t xml:space="preserve">. </w:t>
      </w:r>
    </w:p>
    <w:p w14:paraId="7C1CE68E">
      <w:pPr>
        <w:ind w:firstLine="360"/>
        <w:jc w:val="both"/>
        <w:rPr>
          <w:rFonts w:asciiTheme="minorHAnsi" w:hAnsiTheme="minorHAnsi" w:cstheme="minorHAnsi"/>
          <w:sz w:val="22"/>
          <w:lang w:val="id-ID"/>
        </w:rPr>
      </w:pPr>
      <w:r>
        <w:rPr>
          <w:rFonts w:asciiTheme="minorHAnsi" w:hAnsiTheme="minorHAnsi" w:cstheme="minorHAnsi"/>
          <w:sz w:val="22"/>
        </w:rPr>
        <w:t xml:space="preserve">Saat ini diperkirakan angka kejadian meningitis pediatrik di Indonesia masih terus meningkat, dengan tingkat kematian berkisar antara 18–40%. Pada tahun 2024, </w:t>
      </w:r>
      <w:r>
        <w:rPr>
          <w:rFonts w:asciiTheme="minorHAnsi" w:hAnsiTheme="minorHAnsi" w:cstheme="minorHAnsi"/>
          <w:sz w:val="22"/>
          <w:lang w:val="id-ID"/>
        </w:rPr>
        <w:t>belum ada kasus tercatat di wilayah Kabupaten Lampung Utara namun tetap</w:t>
      </w:r>
      <w:r>
        <w:rPr>
          <w:rFonts w:asciiTheme="minorHAnsi" w:hAnsiTheme="minorHAnsi" w:cstheme="minorHAnsi"/>
          <w:sz w:val="22"/>
        </w:rPr>
        <w:t xml:space="preserve"> perlu </w:t>
      </w:r>
      <w:r>
        <w:rPr>
          <w:rFonts w:asciiTheme="minorHAnsi" w:hAnsiTheme="minorHAnsi" w:cstheme="minorHAnsi"/>
          <w:sz w:val="22"/>
          <w:lang w:val="id-ID"/>
        </w:rPr>
        <w:t>m</w:t>
      </w:r>
      <w:r>
        <w:rPr>
          <w:rFonts w:asciiTheme="minorHAnsi" w:hAnsiTheme="minorHAnsi" w:cstheme="minorHAnsi"/>
          <w:sz w:val="22"/>
        </w:rPr>
        <w:t>eningkatan kewaspadaan. Kondisi ini memperkuat pentingnya Dinas Kesehatan K</w:t>
      </w:r>
      <w:r>
        <w:rPr>
          <w:rFonts w:asciiTheme="minorHAnsi" w:hAnsiTheme="minorHAnsi" w:cstheme="minorHAnsi"/>
          <w:sz w:val="22"/>
          <w:lang w:val="id-ID"/>
        </w:rPr>
        <w:t>abupaten Lampung Utara</w:t>
      </w:r>
      <w:r>
        <w:rPr>
          <w:rFonts w:asciiTheme="minorHAnsi" w:hAnsiTheme="minorHAnsi" w:cstheme="minorHAnsi"/>
          <w:sz w:val="22"/>
        </w:rPr>
        <w:t xml:space="preserve"> untuk melakukan pemetaan risiko</w:t>
      </w:r>
      <w:r>
        <w:rPr>
          <w:rFonts w:asciiTheme="minorHAnsi" w:hAnsiTheme="minorHAnsi" w:cstheme="minorHAnsi"/>
          <w:sz w:val="22"/>
          <w:lang w:val="id-ID"/>
        </w:rPr>
        <w:t xml:space="preserve"> </w:t>
      </w:r>
      <w:r>
        <w:rPr>
          <w:rFonts w:asciiTheme="minorHAnsi" w:hAnsiTheme="minorHAnsi" w:cstheme="minorHAnsi"/>
          <w:sz w:val="22"/>
        </w:rPr>
        <w:t>penyakit Meningitis Meningokokus, guna mengidentifikasi faktor-faktor ancaman, kerentanan, kapasitas daerah, serta menyusun langkah-langkah kesiap</w:t>
      </w:r>
      <w:r>
        <w:rPr>
          <w:rFonts w:asciiTheme="minorHAnsi" w:hAnsiTheme="minorHAnsi" w:cstheme="minorHAnsi"/>
          <w:sz w:val="22"/>
          <w:lang w:val="id-ID"/>
        </w:rPr>
        <w:t xml:space="preserve"> </w:t>
      </w:r>
      <w:r>
        <w:rPr>
          <w:rFonts w:asciiTheme="minorHAnsi" w:hAnsiTheme="minorHAnsi" w:cstheme="minorHAnsi"/>
          <w:sz w:val="22"/>
        </w:rPr>
        <w:t>siagaan dan respons</w:t>
      </w:r>
      <w:r>
        <w:rPr>
          <w:rFonts w:asciiTheme="minorHAnsi" w:hAnsiTheme="minorHAnsi" w:cstheme="minorHAnsi"/>
          <w:sz w:val="22"/>
          <w:lang w:val="id-ID"/>
        </w:rPr>
        <w:t xml:space="preserve"> </w:t>
      </w:r>
      <w:r>
        <w:rPr>
          <w:rFonts w:asciiTheme="minorHAnsi" w:hAnsiTheme="minorHAnsi" w:cstheme="minorHAnsi"/>
          <w:sz w:val="22"/>
        </w:rPr>
        <w:t>cepat apabila terjadi peningkatan kasus atau Kejadian Luar Biasa (KLB) di wilayah tersebut</w:t>
      </w:r>
      <w:r>
        <w:rPr>
          <w:rFonts w:asciiTheme="minorHAnsi" w:hAnsiTheme="minorHAnsi" w:cstheme="minorHAnsi"/>
          <w:sz w:val="22"/>
          <w:lang w:val="id-ID"/>
        </w:rPr>
        <w:t>.</w:t>
      </w:r>
    </w:p>
    <w:p w14:paraId="3B7894EA">
      <w:pPr>
        <w:ind w:firstLine="360"/>
        <w:jc w:val="both"/>
      </w:pPr>
      <w:r>
        <w:rPr>
          <w:b/>
          <w:bCs/>
        </w:rPr>
        <w:t>b. Tujuan</w:t>
      </w:r>
    </w:p>
    <w:p w14:paraId="347CA839">
      <w:pPr>
        <w:numPr>
          <w:ilvl w:val="0"/>
          <w:numId w:val="1"/>
        </w:numPr>
      </w:pPr>
      <w:r>
        <w:t>Memberikan panduan bagi daerah dalam melihat situasi dan kondisi penyakit infeksi emerging dalam hal ini penyakit Meningitis meningokokus.</w:t>
      </w:r>
    </w:p>
    <w:p w14:paraId="31A1C4AD">
      <w:pPr>
        <w:numPr>
          <w:ilvl w:val="0"/>
          <w:numId w:val="1"/>
        </w:numPr>
      </w:pPr>
      <w:r>
        <w:t xml:space="preserve">Dapat mengoptimalkan penyelenggaraan penanggulangan kejadian penyakit infeksi emerging di daerah Kabupaten Lampung Utara. </w:t>
      </w:r>
    </w:p>
    <w:p w14:paraId="0BC97826">
      <w:pPr>
        <w:numPr>
          <w:ilvl w:val="0"/>
          <w:numId w:val="1"/>
        </w:numPr>
      </w:pPr>
      <w:r>
        <w:t>Dapat di jadikan dasar bagi daerah dalam kesiapsiagaan dan penanggulangan penyakit infeksi emerging ataupun penyakit yang berpotensi wabah/KLB.</w:t>
      </w:r>
    </w:p>
    <w:p w14:paraId="64E67542">
      <w:pPr>
        <w:numPr>
          <w:ilvl w:val="0"/>
          <w:numId w:val="1"/>
        </w:numPr>
      </w:pPr>
      <w:r>
        <w:t>Sebagai bahan advokasi kepada lintas sektor, lintas program dan pihak terkait untuk</w:t>
      </w:r>
      <w:r>
        <w:rPr>
          <w:lang w:val="id-ID"/>
        </w:rPr>
        <w:t xml:space="preserve"> </w:t>
      </w:r>
      <w:r>
        <w:t>penguatan sistem kewaspadaan dan penanggulangan penyakit menular Meningitis</w:t>
      </w:r>
      <w:r>
        <w:rPr>
          <w:lang w:val="id-ID"/>
        </w:rPr>
        <w:t xml:space="preserve"> </w:t>
      </w:r>
      <w:r>
        <w:t>meningokokus di K</w:t>
      </w:r>
      <w:r>
        <w:rPr>
          <w:lang w:val="id-ID"/>
        </w:rPr>
        <w:t>abupaten Lampung Utara</w:t>
      </w:r>
      <w:r>
        <w:t>.</w:t>
      </w:r>
    </w:p>
    <w:p w14:paraId="525A9016">
      <w:r>
        <w:rPr>
          <w:b/>
          <w:bCs/>
        </w:rPr>
        <w:t>2. Hasil Pemetaan Risiko</w:t>
      </w:r>
    </w:p>
    <w:p w14:paraId="1EBB6E85">
      <w:pPr>
        <w:ind w:firstLine="360"/>
      </w:pPr>
      <w:r>
        <w:rPr>
          <w:b/>
          <w:bCs/>
        </w:rPr>
        <w:t xml:space="preserve">a. Penilaian ancaman </w:t>
      </w:r>
    </w:p>
    <w:p w14:paraId="5CEF6E8A">
      <w:pPr>
        <w:ind w:firstLine="360"/>
        <w:jc w:val="both"/>
      </w:pPr>
      <w:r>
        <w:t xml:space="preserve">Penetapan nilai risiko ancaman Meningitis meningokokus terdapat beberapa kategori, yaitu T/tinggi, S/sedang, R/rendah, dan A/abai, Untuk Kabupaten Lampung Utara, kategori tersebut dapat dilihat pada tabel 1 di bawah ini: </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600"/>
        <w:gridCol w:w="3090"/>
        <w:gridCol w:w="1802"/>
        <w:gridCol w:w="945"/>
        <w:gridCol w:w="1096"/>
      </w:tblGrid>
      <w:tr w14:paraId="7F8BFFC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3AFF58DB">
            <w:r>
              <w:rPr>
                <w:b/>
                <w:bCs/>
              </w:rPr>
              <w:t>No.</w:t>
            </w:r>
          </w:p>
        </w:tc>
        <w:tc>
          <w:tcPr>
            <w:tcW w:w="0" w:type="auto"/>
            <w:noWrap/>
          </w:tcPr>
          <w:p w14:paraId="69B97665">
            <w:r>
              <w:rPr>
                <w:b/>
                <w:bCs/>
              </w:rPr>
              <w:t>SUB KATEGORI</w:t>
            </w:r>
          </w:p>
        </w:tc>
        <w:tc>
          <w:tcPr>
            <w:tcW w:w="0" w:type="auto"/>
            <w:noWrap/>
          </w:tcPr>
          <w:p w14:paraId="6A9A103E">
            <w:pPr>
              <w:jc w:val="center"/>
            </w:pPr>
            <w:r>
              <w:rPr>
                <w:b/>
                <w:bCs/>
              </w:rPr>
              <w:t>NILAI PER KATEGORI</w:t>
            </w:r>
          </w:p>
        </w:tc>
        <w:tc>
          <w:tcPr>
            <w:tcW w:w="0" w:type="auto"/>
            <w:noWrap/>
          </w:tcPr>
          <w:p w14:paraId="3F7B2884">
            <w:pPr>
              <w:jc w:val="center"/>
            </w:pPr>
            <w:r>
              <w:rPr>
                <w:b/>
                <w:bCs/>
              </w:rPr>
              <w:t>BOBOT (B)</w:t>
            </w:r>
          </w:p>
        </w:tc>
        <w:tc>
          <w:tcPr>
            <w:tcW w:w="0" w:type="auto"/>
            <w:noWrap/>
          </w:tcPr>
          <w:p w14:paraId="0D54EECD">
            <w:pPr>
              <w:jc w:val="center"/>
            </w:pPr>
            <w:r>
              <w:rPr>
                <w:b/>
                <w:bCs/>
              </w:rPr>
              <w:t>INDEX (NXB)</w:t>
            </w:r>
          </w:p>
        </w:tc>
      </w:tr>
      <w:tr w14:paraId="2B3AC50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0236228">
            <w:r>
              <w:t>1</w:t>
            </w:r>
          </w:p>
        </w:tc>
        <w:tc>
          <w:tcPr>
            <w:tcW w:w="0" w:type="auto"/>
            <w:noWrap/>
          </w:tcPr>
          <w:p w14:paraId="587521E2">
            <w:r>
              <w:t>I. Risiko Penularan dari Daerah Lain</w:t>
            </w:r>
          </w:p>
        </w:tc>
        <w:tc>
          <w:tcPr>
            <w:tcW w:w="0" w:type="auto"/>
            <w:shd w:val="clear" w:color="auto" w:fill="FDE9D9"/>
            <w:noWrap/>
          </w:tcPr>
          <w:p w14:paraId="3D739B71">
            <w:pPr>
              <w:jc w:val="center"/>
            </w:pPr>
            <w:r>
              <w:rPr>
                <w:b/>
                <w:bCs/>
                <w:color w:val="FFC107"/>
                <w:shd w:val="clear" w:color="auto" w:fill="FDE9D9"/>
              </w:rPr>
              <w:t>SEDANG</w:t>
            </w:r>
          </w:p>
        </w:tc>
        <w:tc>
          <w:tcPr>
            <w:tcW w:w="0" w:type="auto"/>
            <w:noWrap/>
          </w:tcPr>
          <w:p w14:paraId="0C8C21A4">
            <w:pPr>
              <w:jc w:val="center"/>
            </w:pPr>
            <w:r>
              <w:rPr>
                <w:b/>
                <w:bCs/>
                <w:color w:val="0087CD"/>
              </w:rPr>
              <w:t>40.00%</w:t>
            </w:r>
          </w:p>
        </w:tc>
        <w:tc>
          <w:tcPr>
            <w:tcW w:w="0" w:type="auto"/>
            <w:noWrap/>
          </w:tcPr>
          <w:p w14:paraId="74A3E68E">
            <w:pPr>
              <w:jc w:val="center"/>
            </w:pPr>
            <w:r>
              <w:rPr>
                <w:color w:val="0087CD"/>
              </w:rPr>
              <w:t xml:space="preserve"> 50.00 </w:t>
            </w:r>
          </w:p>
        </w:tc>
      </w:tr>
      <w:tr w14:paraId="43DFF6F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3C68B45">
            <w:r>
              <w:t>2</w:t>
            </w:r>
          </w:p>
        </w:tc>
        <w:tc>
          <w:tcPr>
            <w:tcW w:w="0" w:type="auto"/>
            <w:noWrap/>
          </w:tcPr>
          <w:p w14:paraId="1DD4B47D">
            <w:r>
              <w:t>II. Risiko Penularan Setempat</w:t>
            </w:r>
          </w:p>
        </w:tc>
        <w:tc>
          <w:tcPr>
            <w:tcW w:w="0" w:type="auto"/>
            <w:shd w:val="clear" w:color="auto" w:fill="FDE9D9"/>
            <w:noWrap/>
          </w:tcPr>
          <w:p w14:paraId="296E483E">
            <w:pPr>
              <w:jc w:val="center"/>
            </w:pPr>
            <w:r>
              <w:rPr>
                <w:b/>
                <w:bCs/>
                <w:color w:val="28A745"/>
                <w:shd w:val="clear" w:color="auto" w:fill="FDE9D9"/>
              </w:rPr>
              <w:t>RENDAH</w:t>
            </w:r>
          </w:p>
        </w:tc>
        <w:tc>
          <w:tcPr>
            <w:tcW w:w="0" w:type="auto"/>
            <w:noWrap/>
          </w:tcPr>
          <w:p w14:paraId="79ECA135">
            <w:pPr>
              <w:jc w:val="center"/>
            </w:pPr>
            <w:r>
              <w:rPr>
                <w:b/>
                <w:bCs/>
                <w:color w:val="0087CD"/>
              </w:rPr>
              <w:t>60.00%</w:t>
            </w:r>
          </w:p>
        </w:tc>
        <w:tc>
          <w:tcPr>
            <w:tcW w:w="0" w:type="auto"/>
            <w:noWrap/>
          </w:tcPr>
          <w:p w14:paraId="07D19EDE">
            <w:pPr>
              <w:jc w:val="center"/>
            </w:pPr>
            <w:r>
              <w:rPr>
                <w:color w:val="0087CD"/>
              </w:rPr>
              <w:t xml:space="preserve"> 0.00 </w:t>
            </w:r>
          </w:p>
        </w:tc>
      </w:tr>
    </w:tbl>
    <w:p w14:paraId="3F52098A">
      <w:pPr>
        <w:jc w:val="center"/>
        <w:rPr>
          <w:lang w:val="id-ID"/>
        </w:rPr>
      </w:pPr>
      <w:r>
        <w:t>Tabel 1. Penetapan Nilai Risiko Meningitis meningokokus Kategori Ancaman</w:t>
      </w:r>
    </w:p>
    <w:p w14:paraId="3DC85FB3">
      <w:pPr>
        <w:jc w:val="center"/>
      </w:pPr>
      <w:r>
        <w:t>Kabupaten Lampung</w:t>
      </w:r>
      <w:r>
        <w:rPr>
          <w:lang w:val="id-ID"/>
        </w:rPr>
        <w:t xml:space="preserve"> </w:t>
      </w:r>
      <w:r>
        <w:t>Utara Tahun 2025</w:t>
      </w:r>
    </w:p>
    <w:p w14:paraId="74946C0F">
      <w:pPr>
        <w:ind w:firstLine="360"/>
        <w:jc w:val="both"/>
      </w:pPr>
      <w:r>
        <w:t>Berdasarkan hasil penilaian ancaman pada penyakit Meningitis meningokokus terdapat 0 subkategori pada kategori ancaman yang masuk ke dalam nilai risiko Tinggi, yaitu :</w:t>
      </w:r>
    </w:p>
    <w:p w14:paraId="7A7B21E3">
      <w:r>
        <w:t xml:space="preserve"> </w:t>
      </w:r>
    </w:p>
    <w:p w14:paraId="720632F9">
      <w:pPr>
        <w:ind w:firstLine="360"/>
      </w:pPr>
      <w:r>
        <w:rPr>
          <w:b/>
          <w:bCs/>
        </w:rPr>
        <w:t xml:space="preserve">b. Penilaian Kerentanan </w:t>
      </w:r>
    </w:p>
    <w:p w14:paraId="49F1FC1F">
      <w:pPr>
        <w:ind w:firstLine="360"/>
        <w:jc w:val="both"/>
      </w:pPr>
      <w:r>
        <w:t xml:space="preserve">Penetapan nilai risiko Kerentanan Meningitis meningokokus terdapat beberapa kategori, yaitu T/tinggi, S/sedang, R/rendah, dan A/ abai, kategori tersebut dapat dilihat pada tabel 2 di bawah ini: </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93"/>
        <w:gridCol w:w="4638"/>
        <w:gridCol w:w="1783"/>
        <w:gridCol w:w="935"/>
        <w:gridCol w:w="1085"/>
      </w:tblGrid>
      <w:tr w14:paraId="328909E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3FBC1A41">
            <w:r>
              <w:rPr>
                <w:b/>
                <w:bCs/>
              </w:rPr>
              <w:t>No.</w:t>
            </w:r>
          </w:p>
        </w:tc>
        <w:tc>
          <w:tcPr>
            <w:tcW w:w="0" w:type="auto"/>
            <w:noWrap/>
          </w:tcPr>
          <w:p w14:paraId="161B01B9">
            <w:r>
              <w:rPr>
                <w:b/>
                <w:bCs/>
              </w:rPr>
              <w:t>SUB KATEGORI</w:t>
            </w:r>
          </w:p>
        </w:tc>
        <w:tc>
          <w:tcPr>
            <w:tcW w:w="0" w:type="auto"/>
            <w:noWrap/>
          </w:tcPr>
          <w:p w14:paraId="4AF65E58">
            <w:pPr>
              <w:jc w:val="center"/>
            </w:pPr>
            <w:r>
              <w:rPr>
                <w:b/>
                <w:bCs/>
              </w:rPr>
              <w:t>NILAI PER KATEGORI</w:t>
            </w:r>
          </w:p>
        </w:tc>
        <w:tc>
          <w:tcPr>
            <w:tcW w:w="0" w:type="auto"/>
            <w:noWrap/>
          </w:tcPr>
          <w:p w14:paraId="617A4700">
            <w:pPr>
              <w:jc w:val="center"/>
            </w:pPr>
            <w:r>
              <w:rPr>
                <w:b/>
                <w:bCs/>
              </w:rPr>
              <w:t>BOBOT (B)</w:t>
            </w:r>
          </w:p>
        </w:tc>
        <w:tc>
          <w:tcPr>
            <w:tcW w:w="0" w:type="auto"/>
            <w:noWrap/>
          </w:tcPr>
          <w:p w14:paraId="00152EDD">
            <w:pPr>
              <w:jc w:val="center"/>
            </w:pPr>
            <w:r>
              <w:rPr>
                <w:b/>
                <w:bCs/>
              </w:rPr>
              <w:t>INDEX (NXB)</w:t>
            </w:r>
          </w:p>
        </w:tc>
      </w:tr>
      <w:tr w14:paraId="6307835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AE37BA4">
            <w:r>
              <w:t>1</w:t>
            </w:r>
          </w:p>
        </w:tc>
        <w:tc>
          <w:tcPr>
            <w:tcW w:w="0" w:type="auto"/>
            <w:noWrap/>
          </w:tcPr>
          <w:p w14:paraId="2B75A927">
            <w:r>
              <w:t>I. Karakteristik Penduduk</w:t>
            </w:r>
          </w:p>
        </w:tc>
        <w:tc>
          <w:tcPr>
            <w:tcW w:w="0" w:type="auto"/>
            <w:shd w:val="clear" w:color="auto" w:fill="FDE9D9"/>
            <w:noWrap/>
          </w:tcPr>
          <w:p w14:paraId="3FABF3E3">
            <w:pPr>
              <w:jc w:val="center"/>
            </w:pPr>
            <w:r>
              <w:rPr>
                <w:b/>
                <w:bCs/>
                <w:color w:val="28A745"/>
                <w:shd w:val="clear" w:color="auto" w:fill="FDE9D9"/>
              </w:rPr>
              <w:t>RENDAH</w:t>
            </w:r>
          </w:p>
        </w:tc>
        <w:tc>
          <w:tcPr>
            <w:tcW w:w="0" w:type="auto"/>
            <w:noWrap/>
          </w:tcPr>
          <w:p w14:paraId="068EA39A">
            <w:pPr>
              <w:jc w:val="center"/>
            </w:pPr>
            <w:r>
              <w:rPr>
                <w:b/>
                <w:bCs/>
                <w:color w:val="0087CD"/>
              </w:rPr>
              <w:t>25.00%</w:t>
            </w:r>
          </w:p>
        </w:tc>
        <w:tc>
          <w:tcPr>
            <w:tcW w:w="0" w:type="auto"/>
            <w:noWrap/>
          </w:tcPr>
          <w:p w14:paraId="763F0431">
            <w:pPr>
              <w:jc w:val="center"/>
            </w:pPr>
            <w:r>
              <w:rPr>
                <w:color w:val="0087CD"/>
              </w:rPr>
              <w:t xml:space="preserve"> 13.68 </w:t>
            </w:r>
          </w:p>
        </w:tc>
      </w:tr>
      <w:tr w14:paraId="17B947C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4CCBB86">
            <w:r>
              <w:t>2</w:t>
            </w:r>
          </w:p>
        </w:tc>
        <w:tc>
          <w:tcPr>
            <w:tcW w:w="0" w:type="auto"/>
            <w:noWrap/>
          </w:tcPr>
          <w:p w14:paraId="7A82AD91">
            <w:r>
              <w:t>II. Ketahanan Penduduk</w:t>
            </w:r>
          </w:p>
        </w:tc>
        <w:tc>
          <w:tcPr>
            <w:tcW w:w="0" w:type="auto"/>
            <w:shd w:val="clear" w:color="auto" w:fill="FDE9D9"/>
            <w:noWrap/>
          </w:tcPr>
          <w:p w14:paraId="3B17D33F">
            <w:pPr>
              <w:jc w:val="center"/>
            </w:pPr>
            <w:r>
              <w:rPr>
                <w:b/>
                <w:bCs/>
                <w:color w:val="28A745"/>
                <w:shd w:val="clear" w:color="auto" w:fill="FDE9D9"/>
              </w:rPr>
              <w:t>RENDAH</w:t>
            </w:r>
          </w:p>
        </w:tc>
        <w:tc>
          <w:tcPr>
            <w:tcW w:w="0" w:type="auto"/>
            <w:noWrap/>
          </w:tcPr>
          <w:p w14:paraId="1432F89A">
            <w:pPr>
              <w:jc w:val="center"/>
            </w:pPr>
            <w:r>
              <w:rPr>
                <w:b/>
                <w:bCs/>
                <w:color w:val="0087CD"/>
              </w:rPr>
              <w:t>25.00%</w:t>
            </w:r>
          </w:p>
        </w:tc>
        <w:tc>
          <w:tcPr>
            <w:tcW w:w="0" w:type="auto"/>
            <w:noWrap/>
          </w:tcPr>
          <w:p w14:paraId="171BC6D6">
            <w:pPr>
              <w:jc w:val="center"/>
            </w:pPr>
            <w:r>
              <w:rPr>
                <w:color w:val="0087CD"/>
              </w:rPr>
              <w:t xml:space="preserve"> 0.00 </w:t>
            </w:r>
          </w:p>
        </w:tc>
      </w:tr>
      <w:tr w14:paraId="4A6383C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19DA7C7B">
            <w:r>
              <w:t>3</w:t>
            </w:r>
          </w:p>
        </w:tc>
        <w:tc>
          <w:tcPr>
            <w:tcW w:w="0" w:type="auto"/>
            <w:noWrap/>
          </w:tcPr>
          <w:p w14:paraId="53BC355B">
            <w:r>
              <w:t>III. Kewaspadaan Kabupaten / Kota</w:t>
            </w:r>
          </w:p>
        </w:tc>
        <w:tc>
          <w:tcPr>
            <w:tcW w:w="0" w:type="auto"/>
            <w:shd w:val="clear" w:color="auto" w:fill="FDE9D9"/>
            <w:noWrap/>
          </w:tcPr>
          <w:p w14:paraId="33B7515C">
            <w:pPr>
              <w:jc w:val="center"/>
            </w:pPr>
            <w:r>
              <w:rPr>
                <w:b/>
                <w:bCs/>
                <w:color w:val="28A745"/>
                <w:shd w:val="clear" w:color="auto" w:fill="FDE9D9"/>
              </w:rPr>
              <w:t>RENDAH</w:t>
            </w:r>
          </w:p>
        </w:tc>
        <w:tc>
          <w:tcPr>
            <w:tcW w:w="0" w:type="auto"/>
            <w:noWrap/>
          </w:tcPr>
          <w:p w14:paraId="04890DA3">
            <w:pPr>
              <w:jc w:val="center"/>
            </w:pPr>
            <w:r>
              <w:rPr>
                <w:b/>
                <w:bCs/>
                <w:color w:val="0087CD"/>
              </w:rPr>
              <w:t>25.00%</w:t>
            </w:r>
          </w:p>
        </w:tc>
        <w:tc>
          <w:tcPr>
            <w:tcW w:w="0" w:type="auto"/>
            <w:noWrap/>
          </w:tcPr>
          <w:p w14:paraId="62A770E2">
            <w:pPr>
              <w:jc w:val="center"/>
            </w:pPr>
            <w:r>
              <w:rPr>
                <w:color w:val="0087CD"/>
              </w:rPr>
              <w:t xml:space="preserve"> 16.67 </w:t>
            </w:r>
          </w:p>
        </w:tc>
      </w:tr>
      <w:tr w14:paraId="6010C84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DA82D0B">
            <w:r>
              <w:t>4</w:t>
            </w:r>
          </w:p>
        </w:tc>
        <w:tc>
          <w:tcPr>
            <w:tcW w:w="0" w:type="auto"/>
            <w:noWrap/>
          </w:tcPr>
          <w:p w14:paraId="62CD74B1">
            <w:r>
              <w:t>IV. Kunjungan Penduduk dari Negara/Wilayah Berisiko</w:t>
            </w:r>
          </w:p>
        </w:tc>
        <w:tc>
          <w:tcPr>
            <w:tcW w:w="0" w:type="auto"/>
            <w:shd w:val="clear" w:color="auto" w:fill="FDE9D9"/>
            <w:noWrap/>
          </w:tcPr>
          <w:p w14:paraId="0075E99F">
            <w:pPr>
              <w:jc w:val="center"/>
            </w:pPr>
            <w:r>
              <w:rPr>
                <w:b/>
                <w:bCs/>
                <w:color w:val="28A745"/>
                <w:shd w:val="clear" w:color="auto" w:fill="FDE9D9"/>
              </w:rPr>
              <w:t>RENDAH</w:t>
            </w:r>
          </w:p>
        </w:tc>
        <w:tc>
          <w:tcPr>
            <w:tcW w:w="0" w:type="auto"/>
            <w:noWrap/>
          </w:tcPr>
          <w:p w14:paraId="30E13668">
            <w:pPr>
              <w:jc w:val="center"/>
            </w:pPr>
            <w:r>
              <w:rPr>
                <w:b/>
                <w:bCs/>
                <w:color w:val="0087CD"/>
              </w:rPr>
              <w:t>25.00%</w:t>
            </w:r>
          </w:p>
        </w:tc>
        <w:tc>
          <w:tcPr>
            <w:tcW w:w="0" w:type="auto"/>
            <w:noWrap/>
          </w:tcPr>
          <w:p w14:paraId="68C364A8">
            <w:pPr>
              <w:jc w:val="center"/>
            </w:pPr>
            <w:r>
              <w:rPr>
                <w:color w:val="0087CD"/>
              </w:rPr>
              <w:t xml:space="preserve"> 0.00 </w:t>
            </w:r>
          </w:p>
        </w:tc>
      </w:tr>
    </w:tbl>
    <w:p w14:paraId="2F6504A5">
      <w:pPr>
        <w:jc w:val="center"/>
      </w:pPr>
      <w:r>
        <w:t>Tabel 2. Penetapan Nilai Risiko Meningitis meningokokus Kategori Kerentanan</w:t>
      </w:r>
    </w:p>
    <w:p w14:paraId="6E1089F9">
      <w:pPr>
        <w:jc w:val="center"/>
      </w:pPr>
      <w:r>
        <w:t xml:space="preserve"> Kabupaten Lampung Utara Tahun 2025 </w:t>
      </w:r>
    </w:p>
    <w:p w14:paraId="35376329">
      <w:pPr>
        <w:ind w:firstLine="360"/>
        <w:jc w:val="both"/>
      </w:pPr>
      <w:r>
        <w:t>Berdasarkan hasil penilaian kerentanan pada penyakit Meningitis meningokokus terdapat 0 subkategori pada kategori kerentanan yang masuk ke dalam nilai risiko Tinggi, yaitu :</w:t>
      </w:r>
    </w:p>
    <w:p w14:paraId="5DFF2232">
      <w:r>
        <w:t xml:space="preserve"> </w:t>
      </w:r>
    </w:p>
    <w:p w14:paraId="5803E819">
      <w:pPr>
        <w:ind w:firstLine="360"/>
      </w:pPr>
      <w:r>
        <w:rPr>
          <w:b/>
          <w:bCs/>
        </w:rPr>
        <w:t>c. Penilaian kapasitas</w:t>
      </w:r>
    </w:p>
    <w:p w14:paraId="4224A6E8">
      <w:pPr>
        <w:ind w:firstLine="360"/>
        <w:jc w:val="both"/>
      </w:pPr>
      <w:r>
        <w:t>Penetapan nilai risiko Kapasitas Meningitis meningokokus terdapat beberapa kategori, yaitu T/tinggi, S/sedang, R/rendah, dan A/ abai, kategori tersebut dapat dilihat pada tabel 3 di bawah ini</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75"/>
        <w:gridCol w:w="4779"/>
        <w:gridCol w:w="1725"/>
        <w:gridCol w:w="905"/>
        <w:gridCol w:w="1050"/>
      </w:tblGrid>
      <w:tr w14:paraId="7E3BE72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535C380A">
            <w:r>
              <w:rPr>
                <w:b/>
                <w:bCs/>
              </w:rPr>
              <w:t>No.</w:t>
            </w:r>
          </w:p>
        </w:tc>
        <w:tc>
          <w:tcPr>
            <w:tcW w:w="0" w:type="auto"/>
            <w:noWrap/>
          </w:tcPr>
          <w:p w14:paraId="767138CE">
            <w:r>
              <w:rPr>
                <w:b/>
                <w:bCs/>
              </w:rPr>
              <w:t>SUB KATEGORI</w:t>
            </w:r>
          </w:p>
        </w:tc>
        <w:tc>
          <w:tcPr>
            <w:tcW w:w="0" w:type="auto"/>
            <w:noWrap/>
          </w:tcPr>
          <w:p w14:paraId="2E0CDF00">
            <w:pPr>
              <w:jc w:val="center"/>
            </w:pPr>
            <w:r>
              <w:rPr>
                <w:b/>
                <w:bCs/>
              </w:rPr>
              <w:t>NILAI PER KATEGORI</w:t>
            </w:r>
          </w:p>
        </w:tc>
        <w:tc>
          <w:tcPr>
            <w:tcW w:w="0" w:type="auto"/>
            <w:noWrap/>
          </w:tcPr>
          <w:p w14:paraId="17E6FA25">
            <w:pPr>
              <w:jc w:val="center"/>
            </w:pPr>
            <w:r>
              <w:rPr>
                <w:b/>
                <w:bCs/>
              </w:rPr>
              <w:t>BOBOT (B)</w:t>
            </w:r>
          </w:p>
        </w:tc>
        <w:tc>
          <w:tcPr>
            <w:tcW w:w="0" w:type="auto"/>
            <w:noWrap/>
          </w:tcPr>
          <w:p w14:paraId="046B2069">
            <w:pPr>
              <w:jc w:val="center"/>
            </w:pPr>
            <w:r>
              <w:rPr>
                <w:b/>
                <w:bCs/>
              </w:rPr>
              <w:t>INDEX (NXB)</w:t>
            </w:r>
          </w:p>
        </w:tc>
      </w:tr>
      <w:tr w14:paraId="1C4C887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A6EDD05">
            <w:r>
              <w:t>1</w:t>
            </w:r>
          </w:p>
        </w:tc>
        <w:tc>
          <w:tcPr>
            <w:tcW w:w="0" w:type="auto"/>
            <w:noWrap/>
          </w:tcPr>
          <w:p w14:paraId="4C85F404">
            <w:r>
              <w:t>I. Anggaran Kewaspadaan dan Penanggulangan</w:t>
            </w:r>
          </w:p>
        </w:tc>
        <w:tc>
          <w:tcPr>
            <w:tcW w:w="0" w:type="auto"/>
            <w:shd w:val="clear" w:color="auto" w:fill="FDE9D9"/>
            <w:noWrap/>
          </w:tcPr>
          <w:p w14:paraId="1F0F15C2">
            <w:pPr>
              <w:jc w:val="center"/>
            </w:pPr>
            <w:r>
              <w:rPr>
                <w:b/>
                <w:bCs/>
                <w:color w:val="DC3545"/>
                <w:shd w:val="clear" w:color="auto" w:fill="FDE9D9"/>
              </w:rPr>
              <w:t xml:space="preserve">RENDAH </w:t>
            </w:r>
          </w:p>
        </w:tc>
        <w:tc>
          <w:tcPr>
            <w:tcW w:w="0" w:type="auto"/>
            <w:noWrap/>
          </w:tcPr>
          <w:p w14:paraId="5D2978D5">
            <w:pPr>
              <w:jc w:val="center"/>
            </w:pPr>
            <w:r>
              <w:rPr>
                <w:b/>
                <w:bCs/>
                <w:color w:val="0087CD"/>
              </w:rPr>
              <w:t>20.00%</w:t>
            </w:r>
          </w:p>
        </w:tc>
        <w:tc>
          <w:tcPr>
            <w:tcW w:w="0" w:type="auto"/>
            <w:noWrap/>
          </w:tcPr>
          <w:p w14:paraId="71509C5A">
            <w:pPr>
              <w:jc w:val="center"/>
            </w:pPr>
            <w:r>
              <w:rPr>
                <w:color w:val="0087CD"/>
              </w:rPr>
              <w:t xml:space="preserve"> 0.00 </w:t>
            </w:r>
          </w:p>
        </w:tc>
      </w:tr>
      <w:tr w14:paraId="20D1D2D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2E83AC7">
            <w:r>
              <w:t>2</w:t>
            </w:r>
          </w:p>
        </w:tc>
        <w:tc>
          <w:tcPr>
            <w:tcW w:w="0" w:type="auto"/>
            <w:noWrap/>
          </w:tcPr>
          <w:p w14:paraId="3DB9449C">
            <w:r>
              <w:t>Kesiapsiagaan Laboratorium</w:t>
            </w:r>
          </w:p>
        </w:tc>
        <w:tc>
          <w:tcPr>
            <w:tcW w:w="0" w:type="auto"/>
            <w:shd w:val="clear" w:color="auto" w:fill="FDE9D9"/>
            <w:noWrap/>
          </w:tcPr>
          <w:p w14:paraId="04B472E4">
            <w:pPr>
              <w:jc w:val="center"/>
            </w:pPr>
            <w:r>
              <w:rPr>
                <w:b/>
                <w:bCs/>
                <w:color w:val="FFC107"/>
                <w:shd w:val="clear" w:color="auto" w:fill="FDE9D9"/>
              </w:rPr>
              <w:t xml:space="preserve">SEDANG </w:t>
            </w:r>
          </w:p>
        </w:tc>
        <w:tc>
          <w:tcPr>
            <w:tcW w:w="0" w:type="auto"/>
            <w:noWrap/>
          </w:tcPr>
          <w:p w14:paraId="4D2823C2">
            <w:pPr>
              <w:jc w:val="center"/>
            </w:pPr>
            <w:r>
              <w:rPr>
                <w:b/>
                <w:bCs/>
                <w:color w:val="0087CD"/>
              </w:rPr>
              <w:t>10.00%</w:t>
            </w:r>
          </w:p>
        </w:tc>
        <w:tc>
          <w:tcPr>
            <w:tcW w:w="0" w:type="auto"/>
            <w:noWrap/>
          </w:tcPr>
          <w:p w14:paraId="00F512BB">
            <w:pPr>
              <w:jc w:val="center"/>
            </w:pPr>
            <w:r>
              <w:rPr>
                <w:color w:val="0087CD"/>
              </w:rPr>
              <w:t xml:space="preserve"> 41.67 </w:t>
            </w:r>
          </w:p>
        </w:tc>
      </w:tr>
      <w:tr w14:paraId="5E59252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0AB06E3C">
            <w:r>
              <w:t>3</w:t>
            </w:r>
          </w:p>
        </w:tc>
        <w:tc>
          <w:tcPr>
            <w:tcW w:w="0" w:type="auto"/>
            <w:noWrap/>
          </w:tcPr>
          <w:p w14:paraId="216BB22D">
            <w:r>
              <w:t>Kesiapsiagaan Puskesmas</w:t>
            </w:r>
          </w:p>
        </w:tc>
        <w:tc>
          <w:tcPr>
            <w:tcW w:w="0" w:type="auto"/>
            <w:shd w:val="clear" w:color="auto" w:fill="FDE9D9"/>
            <w:noWrap/>
          </w:tcPr>
          <w:p w14:paraId="218B4722">
            <w:pPr>
              <w:jc w:val="center"/>
            </w:pPr>
            <w:r>
              <w:rPr>
                <w:b/>
                <w:bCs/>
                <w:color w:val="FFC107"/>
                <w:shd w:val="clear" w:color="auto" w:fill="FDE9D9"/>
              </w:rPr>
              <w:t xml:space="preserve">SEDANG </w:t>
            </w:r>
          </w:p>
        </w:tc>
        <w:tc>
          <w:tcPr>
            <w:tcW w:w="0" w:type="auto"/>
            <w:noWrap/>
          </w:tcPr>
          <w:p w14:paraId="077646DB">
            <w:pPr>
              <w:jc w:val="center"/>
            </w:pPr>
            <w:r>
              <w:rPr>
                <w:b/>
                <w:bCs/>
                <w:color w:val="0087CD"/>
              </w:rPr>
              <w:t>10.00%</w:t>
            </w:r>
          </w:p>
        </w:tc>
        <w:tc>
          <w:tcPr>
            <w:tcW w:w="0" w:type="auto"/>
            <w:noWrap/>
          </w:tcPr>
          <w:p w14:paraId="60BE2717">
            <w:pPr>
              <w:jc w:val="center"/>
            </w:pPr>
            <w:r>
              <w:rPr>
                <w:color w:val="0087CD"/>
              </w:rPr>
              <w:t xml:space="preserve"> 66.67 </w:t>
            </w:r>
          </w:p>
        </w:tc>
      </w:tr>
      <w:tr w14:paraId="0ACDBBA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7E949F1">
            <w:r>
              <w:t>4</w:t>
            </w:r>
          </w:p>
        </w:tc>
        <w:tc>
          <w:tcPr>
            <w:tcW w:w="0" w:type="auto"/>
            <w:noWrap/>
          </w:tcPr>
          <w:p w14:paraId="71C5F737">
            <w:r>
              <w:t>Kesiapsiagaan RUMAH SAKIT</w:t>
            </w:r>
          </w:p>
        </w:tc>
        <w:tc>
          <w:tcPr>
            <w:tcW w:w="0" w:type="auto"/>
            <w:shd w:val="clear" w:color="auto" w:fill="FDE9D9"/>
            <w:noWrap/>
          </w:tcPr>
          <w:p w14:paraId="2D66EEEE">
            <w:pPr>
              <w:jc w:val="center"/>
            </w:pPr>
            <w:r>
              <w:rPr>
                <w:b/>
                <w:bCs/>
                <w:color w:val="28A745"/>
                <w:shd w:val="clear" w:color="auto" w:fill="FDE9D9"/>
              </w:rPr>
              <w:t xml:space="preserve">TINGGI </w:t>
            </w:r>
          </w:p>
        </w:tc>
        <w:tc>
          <w:tcPr>
            <w:tcW w:w="0" w:type="auto"/>
            <w:noWrap/>
          </w:tcPr>
          <w:p w14:paraId="6BD2D8F0">
            <w:pPr>
              <w:jc w:val="center"/>
            </w:pPr>
            <w:r>
              <w:rPr>
                <w:b/>
                <w:bCs/>
                <w:color w:val="0087CD"/>
              </w:rPr>
              <w:t>10.00%</w:t>
            </w:r>
          </w:p>
        </w:tc>
        <w:tc>
          <w:tcPr>
            <w:tcW w:w="0" w:type="auto"/>
            <w:noWrap/>
          </w:tcPr>
          <w:p w14:paraId="3ABADFC1">
            <w:pPr>
              <w:jc w:val="center"/>
            </w:pPr>
            <w:r>
              <w:rPr>
                <w:color w:val="0087CD"/>
              </w:rPr>
              <w:t xml:space="preserve"> 89.39 </w:t>
            </w:r>
          </w:p>
        </w:tc>
      </w:tr>
      <w:tr w14:paraId="5D52A21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E948408">
            <w:r>
              <w:t>5</w:t>
            </w:r>
          </w:p>
        </w:tc>
        <w:tc>
          <w:tcPr>
            <w:tcW w:w="0" w:type="auto"/>
            <w:noWrap/>
          </w:tcPr>
          <w:p w14:paraId="56D41A3A">
            <w:r>
              <w:t>Kesiapsiagaan Kabupaten / Kota</w:t>
            </w:r>
          </w:p>
        </w:tc>
        <w:tc>
          <w:tcPr>
            <w:tcW w:w="0" w:type="auto"/>
            <w:shd w:val="clear" w:color="auto" w:fill="FDE9D9"/>
            <w:noWrap/>
          </w:tcPr>
          <w:p w14:paraId="2FFE7F25">
            <w:pPr>
              <w:jc w:val="center"/>
            </w:pPr>
            <w:r>
              <w:rPr>
                <w:b/>
                <w:bCs/>
                <w:color w:val="DC3545"/>
                <w:shd w:val="clear" w:color="auto" w:fill="FDE9D9"/>
              </w:rPr>
              <w:t xml:space="preserve">RENDAH </w:t>
            </w:r>
          </w:p>
        </w:tc>
        <w:tc>
          <w:tcPr>
            <w:tcW w:w="0" w:type="auto"/>
            <w:noWrap/>
          </w:tcPr>
          <w:p w14:paraId="7EE9917B">
            <w:pPr>
              <w:jc w:val="center"/>
            </w:pPr>
            <w:r>
              <w:rPr>
                <w:b/>
                <w:bCs/>
                <w:color w:val="0087CD"/>
              </w:rPr>
              <w:t>10.00%</w:t>
            </w:r>
          </w:p>
        </w:tc>
        <w:tc>
          <w:tcPr>
            <w:tcW w:w="0" w:type="auto"/>
            <w:noWrap/>
          </w:tcPr>
          <w:p w14:paraId="34415596">
            <w:pPr>
              <w:jc w:val="center"/>
            </w:pPr>
            <w:r>
              <w:rPr>
                <w:color w:val="0087CD"/>
              </w:rPr>
              <w:t xml:space="preserve"> 40.00 </w:t>
            </w:r>
          </w:p>
        </w:tc>
      </w:tr>
      <w:tr w14:paraId="099CFB0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31EE254">
            <w:r>
              <w:t>6</w:t>
            </w:r>
          </w:p>
        </w:tc>
        <w:tc>
          <w:tcPr>
            <w:tcW w:w="0" w:type="auto"/>
            <w:noWrap/>
          </w:tcPr>
          <w:p w14:paraId="584D953A">
            <w:r>
              <w:t>SURVEILANS PUSKESMAS</w:t>
            </w:r>
          </w:p>
        </w:tc>
        <w:tc>
          <w:tcPr>
            <w:tcW w:w="0" w:type="auto"/>
            <w:shd w:val="clear" w:color="auto" w:fill="FDE9D9"/>
            <w:noWrap/>
          </w:tcPr>
          <w:p w14:paraId="619E7756">
            <w:pPr>
              <w:jc w:val="center"/>
            </w:pPr>
            <w:r>
              <w:rPr>
                <w:b/>
                <w:bCs/>
                <w:color w:val="28A745"/>
                <w:shd w:val="clear" w:color="auto" w:fill="FDE9D9"/>
              </w:rPr>
              <w:t xml:space="preserve">TINGGI </w:t>
            </w:r>
          </w:p>
        </w:tc>
        <w:tc>
          <w:tcPr>
            <w:tcW w:w="0" w:type="auto"/>
            <w:noWrap/>
          </w:tcPr>
          <w:p w14:paraId="4AC8872D">
            <w:pPr>
              <w:jc w:val="center"/>
            </w:pPr>
            <w:r>
              <w:rPr>
                <w:b/>
                <w:bCs/>
                <w:color w:val="0087CD"/>
              </w:rPr>
              <w:t>7.50%</w:t>
            </w:r>
          </w:p>
        </w:tc>
        <w:tc>
          <w:tcPr>
            <w:tcW w:w="0" w:type="auto"/>
            <w:noWrap/>
          </w:tcPr>
          <w:p w14:paraId="28FCB81B">
            <w:pPr>
              <w:jc w:val="center"/>
            </w:pPr>
            <w:r>
              <w:rPr>
                <w:color w:val="0087CD"/>
              </w:rPr>
              <w:t xml:space="preserve"> 100.00 </w:t>
            </w:r>
          </w:p>
        </w:tc>
      </w:tr>
      <w:tr w14:paraId="2A9386E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48C6A956">
            <w:r>
              <w:t>7</w:t>
            </w:r>
          </w:p>
        </w:tc>
        <w:tc>
          <w:tcPr>
            <w:tcW w:w="0" w:type="auto"/>
            <w:noWrap/>
          </w:tcPr>
          <w:p w14:paraId="4D7B0883">
            <w:r>
              <w:t>SURVEILANS RUMAH SAKIT (RS)</w:t>
            </w:r>
          </w:p>
        </w:tc>
        <w:tc>
          <w:tcPr>
            <w:tcW w:w="0" w:type="auto"/>
            <w:shd w:val="clear" w:color="auto" w:fill="FDE9D9"/>
            <w:noWrap/>
          </w:tcPr>
          <w:p w14:paraId="7FEA4800">
            <w:pPr>
              <w:jc w:val="center"/>
            </w:pPr>
            <w:r>
              <w:rPr>
                <w:b/>
                <w:bCs/>
                <w:color w:val="28A745"/>
                <w:shd w:val="clear" w:color="auto" w:fill="FDE9D9"/>
              </w:rPr>
              <w:t xml:space="preserve">TINGGI </w:t>
            </w:r>
          </w:p>
        </w:tc>
        <w:tc>
          <w:tcPr>
            <w:tcW w:w="0" w:type="auto"/>
            <w:noWrap/>
          </w:tcPr>
          <w:p w14:paraId="083A1C22">
            <w:pPr>
              <w:jc w:val="center"/>
            </w:pPr>
            <w:r>
              <w:rPr>
                <w:b/>
                <w:bCs/>
                <w:color w:val="0087CD"/>
              </w:rPr>
              <w:t>7.50%</w:t>
            </w:r>
          </w:p>
        </w:tc>
        <w:tc>
          <w:tcPr>
            <w:tcW w:w="0" w:type="auto"/>
            <w:noWrap/>
          </w:tcPr>
          <w:p w14:paraId="79DBE7AA">
            <w:pPr>
              <w:jc w:val="center"/>
            </w:pPr>
            <w:r>
              <w:rPr>
                <w:color w:val="0087CD"/>
              </w:rPr>
              <w:t xml:space="preserve"> 100.00 </w:t>
            </w:r>
          </w:p>
        </w:tc>
      </w:tr>
      <w:tr w14:paraId="0B1FF85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8FE4235">
            <w:r>
              <w:t>8</w:t>
            </w:r>
          </w:p>
        </w:tc>
        <w:tc>
          <w:tcPr>
            <w:tcW w:w="0" w:type="auto"/>
            <w:noWrap/>
          </w:tcPr>
          <w:p w14:paraId="741DB167">
            <w:r>
              <w:t>Surveilans Kabupaten/Kota</w:t>
            </w:r>
          </w:p>
        </w:tc>
        <w:tc>
          <w:tcPr>
            <w:tcW w:w="0" w:type="auto"/>
            <w:shd w:val="clear" w:color="auto" w:fill="FDE9D9"/>
            <w:noWrap/>
          </w:tcPr>
          <w:p w14:paraId="0A08F9A4">
            <w:pPr>
              <w:jc w:val="center"/>
            </w:pPr>
            <w:r>
              <w:rPr>
                <w:b/>
                <w:bCs/>
                <w:color w:val="28A745"/>
                <w:shd w:val="clear" w:color="auto" w:fill="FDE9D9"/>
              </w:rPr>
              <w:t xml:space="preserve">TINGGI </w:t>
            </w:r>
          </w:p>
        </w:tc>
        <w:tc>
          <w:tcPr>
            <w:tcW w:w="0" w:type="auto"/>
            <w:noWrap/>
          </w:tcPr>
          <w:p w14:paraId="768B0345">
            <w:pPr>
              <w:jc w:val="center"/>
            </w:pPr>
            <w:r>
              <w:rPr>
                <w:b/>
                <w:bCs/>
                <w:color w:val="0087CD"/>
              </w:rPr>
              <w:t>7.50%</w:t>
            </w:r>
          </w:p>
        </w:tc>
        <w:tc>
          <w:tcPr>
            <w:tcW w:w="0" w:type="auto"/>
            <w:noWrap/>
          </w:tcPr>
          <w:p w14:paraId="17A29AF5">
            <w:pPr>
              <w:jc w:val="center"/>
            </w:pPr>
            <w:r>
              <w:rPr>
                <w:color w:val="0087CD"/>
              </w:rPr>
              <w:t xml:space="preserve"> 100.00 </w:t>
            </w:r>
          </w:p>
        </w:tc>
      </w:tr>
      <w:tr w14:paraId="2BB75FA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CDAC03D">
            <w:r>
              <w:t>9</w:t>
            </w:r>
          </w:p>
        </w:tc>
        <w:tc>
          <w:tcPr>
            <w:tcW w:w="0" w:type="auto"/>
            <w:noWrap/>
          </w:tcPr>
          <w:p w14:paraId="6A674EF8">
            <w:r>
              <w:t>Surveilans Balai/Balai Besar Karantina Kesehatan (B/BKK)</w:t>
            </w:r>
          </w:p>
        </w:tc>
        <w:tc>
          <w:tcPr>
            <w:tcW w:w="0" w:type="auto"/>
            <w:shd w:val="clear" w:color="auto" w:fill="FDE9D9"/>
            <w:noWrap/>
          </w:tcPr>
          <w:p w14:paraId="672A07DD">
            <w:pPr>
              <w:jc w:val="center"/>
            </w:pPr>
            <w:r>
              <w:rPr>
                <w:b/>
                <w:bCs/>
                <w:color w:val="28A745"/>
                <w:shd w:val="clear" w:color="auto" w:fill="FDE9D9"/>
              </w:rPr>
              <w:t xml:space="preserve">TINGGI </w:t>
            </w:r>
          </w:p>
        </w:tc>
        <w:tc>
          <w:tcPr>
            <w:tcW w:w="0" w:type="auto"/>
            <w:noWrap/>
          </w:tcPr>
          <w:p w14:paraId="19554899">
            <w:pPr>
              <w:jc w:val="center"/>
            </w:pPr>
            <w:r>
              <w:rPr>
                <w:b/>
                <w:bCs/>
                <w:color w:val="0087CD"/>
              </w:rPr>
              <w:t>7.50%</w:t>
            </w:r>
          </w:p>
        </w:tc>
        <w:tc>
          <w:tcPr>
            <w:tcW w:w="0" w:type="auto"/>
            <w:noWrap/>
          </w:tcPr>
          <w:p w14:paraId="06D3DFB1">
            <w:pPr>
              <w:jc w:val="center"/>
            </w:pPr>
            <w:r>
              <w:rPr>
                <w:color w:val="0087CD"/>
              </w:rPr>
              <w:t xml:space="preserve"> 100.00 </w:t>
            </w:r>
          </w:p>
        </w:tc>
      </w:tr>
      <w:tr w14:paraId="2103B5C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82186D0">
            <w:r>
              <w:t>10</w:t>
            </w:r>
          </w:p>
        </w:tc>
        <w:tc>
          <w:tcPr>
            <w:tcW w:w="0" w:type="auto"/>
            <w:noWrap/>
          </w:tcPr>
          <w:p w14:paraId="35055A85">
            <w:r>
              <w:t>IV. Promosi</w:t>
            </w:r>
          </w:p>
        </w:tc>
        <w:tc>
          <w:tcPr>
            <w:tcW w:w="0" w:type="auto"/>
            <w:shd w:val="clear" w:color="auto" w:fill="FDE9D9"/>
            <w:noWrap/>
          </w:tcPr>
          <w:p w14:paraId="65EB5F20">
            <w:pPr>
              <w:jc w:val="center"/>
            </w:pPr>
            <w:r>
              <w:rPr>
                <w:b/>
                <w:bCs/>
                <w:color w:val="28A745"/>
                <w:shd w:val="clear" w:color="auto" w:fill="FDE9D9"/>
              </w:rPr>
              <w:t xml:space="preserve">TINGGI </w:t>
            </w:r>
          </w:p>
        </w:tc>
        <w:tc>
          <w:tcPr>
            <w:tcW w:w="0" w:type="auto"/>
            <w:noWrap/>
          </w:tcPr>
          <w:p w14:paraId="0DB2A7D2">
            <w:pPr>
              <w:jc w:val="center"/>
            </w:pPr>
            <w:r>
              <w:rPr>
                <w:b/>
                <w:bCs/>
                <w:color w:val="0087CD"/>
              </w:rPr>
              <w:t>10.00%</w:t>
            </w:r>
          </w:p>
        </w:tc>
        <w:tc>
          <w:tcPr>
            <w:tcW w:w="0" w:type="auto"/>
            <w:noWrap/>
          </w:tcPr>
          <w:p w14:paraId="6D937325">
            <w:pPr>
              <w:jc w:val="center"/>
            </w:pPr>
            <w:r>
              <w:rPr>
                <w:color w:val="0087CD"/>
              </w:rPr>
              <w:t xml:space="preserve"> 100.00 </w:t>
            </w:r>
          </w:p>
        </w:tc>
      </w:tr>
    </w:tbl>
    <w:p w14:paraId="4D830B84">
      <w:pPr>
        <w:jc w:val="center"/>
      </w:pPr>
      <w:r>
        <w:t>Tabel 3. Penetapan Nilai Risiko Meningitis meningokokus Kategori Kapasitas</w:t>
      </w:r>
    </w:p>
    <w:p w14:paraId="4D3DABD1">
      <w:pPr>
        <w:jc w:val="center"/>
      </w:pPr>
      <w:r>
        <w:t xml:space="preserve">Kabupaten Lampung Utara Tahun 2025 </w:t>
      </w:r>
    </w:p>
    <w:p w14:paraId="7F45BF2F">
      <w:pPr>
        <w:ind w:firstLine="360"/>
        <w:jc w:val="both"/>
      </w:pPr>
      <w:r>
        <w:t>Berdasarkan hasil penilaian kapasitas pada penyakit Meningitis meningokokus terdapat 1 subkategori pada kategori kapasitas yang masuk ke dalam nilai risiko Rendah, yaitu :</w:t>
      </w:r>
    </w:p>
    <w:p w14:paraId="3644A0EF">
      <w:pPr>
        <w:numPr>
          <w:ilvl w:val="0"/>
          <w:numId w:val="2"/>
        </w:numPr>
      </w:pPr>
      <w:r>
        <w:t>Subkategori I. Anggaran Kewaspadaan dan Penanggulangan, alasan belum</w:t>
      </w:r>
      <w:r>
        <w:rPr>
          <w:lang w:val="id-ID"/>
        </w:rPr>
        <w:t xml:space="preserve"> </w:t>
      </w:r>
      <w:r>
        <w:t>ada</w:t>
      </w:r>
      <w:r>
        <w:rPr>
          <w:lang w:val="id-ID"/>
        </w:rPr>
        <w:t xml:space="preserve"> </w:t>
      </w:r>
      <w:r>
        <w:t>anggaran yang memadai untuk kewaspadaan, kesiapsiagaan dan penanggulangan</w:t>
      </w:r>
      <w:r>
        <w:rPr>
          <w:lang w:val="id-ID"/>
        </w:rPr>
        <w:t xml:space="preserve"> </w:t>
      </w:r>
      <w:r>
        <w:t>KLB (termasuk COVID-19).</w:t>
      </w:r>
    </w:p>
    <w:p w14:paraId="3D4A79CD">
      <w:pPr>
        <w:ind w:firstLine="360"/>
      </w:pPr>
      <w:r>
        <w:rPr>
          <w:b/>
          <w:bCs/>
        </w:rPr>
        <w:t>d. Karakteristik risiko (tinggi, rendah, sedang)</w:t>
      </w:r>
    </w:p>
    <w:p w14:paraId="6D767928">
      <w:pPr>
        <w:ind w:firstLine="360"/>
        <w:jc w:val="both"/>
      </w:pPr>
      <w:r>
        <w:t>Penetapan nilai karakteristik risiko penyakit Meningitis meningokokus didapatkan berdasarkan pertanyaan dari pengisian Tools pemetaan yang terdiri dari kategori ancaman, kerentanan, dan kapasitas, maka di dapatkan hasil karakteristik risiko tinggi, rendah, dan sedang. Untuk karakteristik resiko Kabupaten Lampung Utara dapat di lihat pada tabel 4.</w:t>
      </w:r>
    </w:p>
    <w:tbl>
      <w:tblPr>
        <w:tblStyle w:val="3"/>
        <w:tblW w:w="500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685"/>
        <w:gridCol w:w="1376"/>
      </w:tblGrid>
      <w:tr w14:paraId="73BA86A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F0BB9A3">
            <w:r>
              <w:t>Provinsi</w:t>
            </w:r>
          </w:p>
        </w:tc>
        <w:tc>
          <w:tcPr>
            <w:tcW w:w="5000" w:type="pct"/>
            <w:noWrap/>
          </w:tcPr>
          <w:p w14:paraId="3D94A85D">
            <w:r>
              <w:rPr>
                <w:b/>
                <w:bCs/>
              </w:rPr>
              <w:t>Lampung</w:t>
            </w:r>
          </w:p>
        </w:tc>
      </w:tr>
      <w:tr w14:paraId="48541CE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C4DEB81">
            <w:r>
              <w:t>Kota</w:t>
            </w:r>
          </w:p>
        </w:tc>
        <w:tc>
          <w:tcPr>
            <w:tcW w:w="5000" w:type="pct"/>
            <w:noWrap/>
          </w:tcPr>
          <w:p w14:paraId="44B47008">
            <w:r>
              <w:rPr>
                <w:b/>
                <w:bCs/>
              </w:rPr>
              <w:t>Lampung Utara</w:t>
            </w:r>
          </w:p>
        </w:tc>
      </w:tr>
      <w:tr w14:paraId="2A6249E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4553BDA0">
            <w:r>
              <w:t>Tahun</w:t>
            </w:r>
          </w:p>
        </w:tc>
        <w:tc>
          <w:tcPr>
            <w:tcW w:w="5000" w:type="pct"/>
            <w:noWrap/>
          </w:tcPr>
          <w:p w14:paraId="0AB34D15">
            <w:r>
              <w:rPr>
                <w:b/>
                <w:bCs/>
              </w:rPr>
              <w:t>2025</w:t>
            </w:r>
          </w:p>
        </w:tc>
      </w:tr>
    </w:tbl>
    <w:p w14:paraId="22C9C2D2"/>
    <w:tbl>
      <w:tblPr>
        <w:tblStyle w:val="3"/>
        <w:tblW w:w="500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478"/>
        <w:gridCol w:w="3583"/>
      </w:tblGrid>
      <w:tr w14:paraId="3997D10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gridSpan w:val="2"/>
            <w:noWrap/>
          </w:tcPr>
          <w:p w14:paraId="1C4D49A5">
            <w:pPr>
              <w:jc w:val="center"/>
            </w:pPr>
            <w:r>
              <w:rPr>
                <w:b/>
                <w:bCs/>
                <w:sz w:val="30"/>
                <w:szCs w:val="30"/>
              </w:rPr>
              <w:t>RESUME ANALISIS RISIKO MENINGITIS MENINGOKOKUS</w:t>
            </w:r>
          </w:p>
        </w:tc>
      </w:tr>
      <w:tr w14:paraId="15A4103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34F74B8">
            <w:r>
              <w:rPr>
                <w:b/>
                <w:bCs/>
              </w:rPr>
              <w:t>Vulnerability</w:t>
            </w:r>
          </w:p>
        </w:tc>
        <w:tc>
          <w:tcPr>
            <w:tcW w:w="5000" w:type="pct"/>
            <w:noWrap/>
          </w:tcPr>
          <w:p w14:paraId="2CBA3EF6">
            <w:pPr>
              <w:jc w:val="center"/>
            </w:pPr>
            <w:r>
              <w:t xml:space="preserve"> 7.25 </w:t>
            </w:r>
          </w:p>
        </w:tc>
      </w:tr>
      <w:tr w14:paraId="05C46BF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4A6A58E7">
            <w:r>
              <w:rPr>
                <w:b/>
                <w:bCs/>
              </w:rPr>
              <w:t>Threat</w:t>
            </w:r>
          </w:p>
        </w:tc>
        <w:tc>
          <w:tcPr>
            <w:tcW w:w="5000" w:type="pct"/>
            <w:noWrap/>
          </w:tcPr>
          <w:p w14:paraId="52B2EC38">
            <w:pPr>
              <w:jc w:val="center"/>
            </w:pPr>
            <w:r>
              <w:t xml:space="preserve"> 16.00 </w:t>
            </w:r>
          </w:p>
        </w:tc>
      </w:tr>
      <w:tr w14:paraId="3888F39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000" w:type="pct"/>
            <w:noWrap/>
          </w:tcPr>
          <w:p w14:paraId="23298ABF">
            <w:r>
              <w:rPr>
                <w:b/>
                <w:bCs/>
              </w:rPr>
              <w:t>Capacity</w:t>
            </w:r>
          </w:p>
        </w:tc>
        <w:tc>
          <w:tcPr>
            <w:tcW w:w="5000" w:type="pct"/>
            <w:noWrap/>
          </w:tcPr>
          <w:p w14:paraId="2551FCD7">
            <w:pPr>
              <w:jc w:val="center"/>
            </w:pPr>
            <w:r>
              <w:t xml:space="preserve"> 62.29 </w:t>
            </w:r>
          </w:p>
        </w:tc>
      </w:tr>
      <w:tr w14:paraId="18D6CD1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shd w:val="clear" w:color="auto" w:fill="CDA8BC"/>
            <w:noWrap/>
          </w:tcPr>
          <w:p w14:paraId="3BF88396">
            <w:r>
              <w:rPr>
                <w:b/>
                <w:bCs/>
                <w:shd w:val="clear" w:color="auto" w:fill="CDA8BC"/>
              </w:rPr>
              <w:t>RISIKO</w:t>
            </w:r>
          </w:p>
        </w:tc>
        <w:tc>
          <w:tcPr>
            <w:tcW w:w="5000" w:type="pct"/>
            <w:shd w:val="clear" w:color="auto" w:fill="CDA8BC"/>
            <w:noWrap/>
          </w:tcPr>
          <w:p w14:paraId="5E332FBE">
            <w:pPr>
              <w:jc w:val="center"/>
            </w:pPr>
            <w:r>
              <w:rPr>
                <w:b/>
                <w:bCs/>
                <w:shd w:val="clear" w:color="auto" w:fill="CDA8BC"/>
              </w:rPr>
              <w:t>24.66</w:t>
            </w:r>
          </w:p>
        </w:tc>
      </w:tr>
      <w:tr w14:paraId="23E29D5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FE9C4F5">
            <w:r>
              <w:rPr>
                <w:b/>
                <w:bCs/>
              </w:rPr>
              <w:t>Derajat Risiko</w:t>
            </w:r>
          </w:p>
        </w:tc>
        <w:tc>
          <w:tcPr>
            <w:tcW w:w="5000" w:type="pct"/>
            <w:shd w:val="clear" w:color="auto" w:fill="28A745"/>
            <w:noWrap/>
          </w:tcPr>
          <w:p w14:paraId="37A033F5">
            <w:pPr>
              <w:jc w:val="center"/>
            </w:pPr>
            <w:r>
              <w:rPr>
                <w:b/>
                <w:bCs/>
                <w:sz w:val="36"/>
                <w:szCs w:val="36"/>
                <w:shd w:val="clear" w:color="auto" w:fill="28A745"/>
              </w:rPr>
              <w:t>RENDAH</w:t>
            </w:r>
          </w:p>
        </w:tc>
      </w:tr>
    </w:tbl>
    <w:p w14:paraId="030DA80E">
      <w:pPr>
        <w:jc w:val="center"/>
      </w:pPr>
      <w:r>
        <w:t>Tabel 4. Penetapan Karakteristik Risiko Meningitis meningokokus</w:t>
      </w:r>
    </w:p>
    <w:p w14:paraId="10506BDE">
      <w:pPr>
        <w:jc w:val="center"/>
      </w:pPr>
      <w:r>
        <w:t>Kabupaten Lampung Utara Tahun 2025.</w:t>
      </w:r>
    </w:p>
    <w:p w14:paraId="4FB1A7F5">
      <w:pPr>
        <w:ind w:firstLine="360"/>
        <w:jc w:val="both"/>
      </w:pPr>
      <w:r>
        <w:t>Berdasarkan hasil dari pemetaan risiko Meningitis meningokokus di Kabupaten Lampung Utara untuk tahun 2025, dihasilkan analisis berupa nilai ancaman sebesar 16.00 dari 100, sedangkan untuk kerentanan sebesar 7.25 dari 100 dan nilai untuk kapasitas sebesar 62.29 dari 100 sehingga hasil perhitungan risiko dengan rumus Nilai Risiko = (Ancaman x Kerentanan)/ Kapasitas, diperoleh nilai 24.66 atau derajat risiko RENDAH</w:t>
      </w:r>
    </w:p>
    <w:p w14:paraId="59961BEB">
      <w:pPr>
        <w:rPr>
          <w:b/>
          <w:bCs/>
        </w:rPr>
      </w:pPr>
    </w:p>
    <w:p w14:paraId="3BB54E8C">
      <w:pPr>
        <w:rPr>
          <w:b/>
          <w:bCs/>
        </w:rPr>
      </w:pPr>
    </w:p>
    <w:p w14:paraId="1D3B3CD6">
      <w:pPr>
        <w:rPr>
          <w:b/>
          <w:bCs/>
        </w:rPr>
      </w:pPr>
    </w:p>
    <w:p w14:paraId="7797FAB9">
      <w:pPr>
        <w:rPr>
          <w:b/>
          <w:bCs/>
        </w:rPr>
      </w:pPr>
    </w:p>
    <w:p w14:paraId="68A604F7">
      <w:pPr>
        <w:rPr>
          <w:b/>
          <w:bCs/>
        </w:rPr>
      </w:pPr>
    </w:p>
    <w:p w14:paraId="1A8CF0E5">
      <w:pPr>
        <w:rPr>
          <w:b/>
          <w:bCs/>
        </w:rPr>
      </w:pPr>
    </w:p>
    <w:p w14:paraId="2F6DE3B7">
      <w:pPr>
        <w:rPr>
          <w:b/>
          <w:bCs/>
        </w:rPr>
      </w:pPr>
    </w:p>
    <w:p w14:paraId="0CDEEFD5">
      <w:pPr>
        <w:rPr>
          <w:b/>
          <w:bCs/>
        </w:rPr>
      </w:pPr>
    </w:p>
    <w:p w14:paraId="53CE632B">
      <w:r>
        <w:rPr>
          <w:b/>
          <w:bCs/>
        </w:rPr>
        <w:t>3. Rekomendasi</w:t>
      </w:r>
    </w:p>
    <w:tbl>
      <w:tblPr>
        <w:tblStyle w:val="3"/>
        <w:tblW w:w="6055" w:type="pct"/>
        <w:tblInd w:w="-891"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415"/>
        <w:gridCol w:w="1771"/>
        <w:gridCol w:w="5245"/>
        <w:gridCol w:w="1418"/>
        <w:gridCol w:w="1065"/>
        <w:gridCol w:w="1060"/>
      </w:tblGrid>
      <w:tr w14:paraId="1D83345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89" w:type="pct"/>
            <w:shd w:val="clear" w:color="auto" w:fill="87CEEB"/>
            <w:noWrap/>
          </w:tcPr>
          <w:p w14:paraId="028ED0A4">
            <w:pPr>
              <w:jc w:val="center"/>
            </w:pPr>
            <w:r>
              <w:rPr>
                <w:b/>
                <w:bCs/>
                <w:shd w:val="clear" w:color="auto" w:fill="87CEEB"/>
              </w:rPr>
              <w:t>NO</w:t>
            </w:r>
          </w:p>
        </w:tc>
        <w:tc>
          <w:tcPr>
            <w:tcW w:w="807" w:type="pct"/>
            <w:shd w:val="clear" w:color="auto" w:fill="87CEEB"/>
            <w:noWrap/>
          </w:tcPr>
          <w:p w14:paraId="42CA609E">
            <w:pPr>
              <w:jc w:val="center"/>
            </w:pPr>
            <w:r>
              <w:rPr>
                <w:b/>
                <w:bCs/>
                <w:shd w:val="clear" w:color="auto" w:fill="87CEEB"/>
              </w:rPr>
              <w:t>SUBKATEGORI</w:t>
            </w:r>
          </w:p>
        </w:tc>
        <w:tc>
          <w:tcPr>
            <w:tcW w:w="2390" w:type="pct"/>
            <w:shd w:val="clear" w:color="auto" w:fill="87CEEB"/>
            <w:noWrap/>
          </w:tcPr>
          <w:p w14:paraId="5E43031F">
            <w:pPr>
              <w:jc w:val="center"/>
            </w:pPr>
            <w:r>
              <w:rPr>
                <w:b/>
                <w:bCs/>
                <w:shd w:val="clear" w:color="auto" w:fill="87CEEB"/>
              </w:rPr>
              <w:t>REKOMENDASI</w:t>
            </w:r>
          </w:p>
        </w:tc>
        <w:tc>
          <w:tcPr>
            <w:tcW w:w="646" w:type="pct"/>
            <w:shd w:val="clear" w:color="auto" w:fill="87CEEB"/>
            <w:noWrap/>
          </w:tcPr>
          <w:p w14:paraId="4FD417A2">
            <w:pPr>
              <w:jc w:val="center"/>
            </w:pPr>
            <w:r>
              <w:rPr>
                <w:b/>
                <w:bCs/>
                <w:shd w:val="clear" w:color="auto" w:fill="87CEEB"/>
              </w:rPr>
              <w:t>PIC</w:t>
            </w:r>
          </w:p>
        </w:tc>
        <w:tc>
          <w:tcPr>
            <w:tcW w:w="485" w:type="pct"/>
            <w:shd w:val="clear" w:color="auto" w:fill="87CEEB"/>
            <w:noWrap/>
          </w:tcPr>
          <w:p w14:paraId="07CEDEB7">
            <w:pPr>
              <w:jc w:val="center"/>
            </w:pPr>
            <w:r>
              <w:rPr>
                <w:b/>
                <w:bCs/>
                <w:shd w:val="clear" w:color="auto" w:fill="87CEEB"/>
              </w:rPr>
              <w:t>TIMELINE</w:t>
            </w:r>
          </w:p>
        </w:tc>
        <w:tc>
          <w:tcPr>
            <w:tcW w:w="483" w:type="pct"/>
            <w:shd w:val="clear" w:color="auto" w:fill="87CEEB"/>
            <w:noWrap/>
          </w:tcPr>
          <w:p w14:paraId="25F30BF9">
            <w:pPr>
              <w:jc w:val="center"/>
            </w:pPr>
            <w:r>
              <w:rPr>
                <w:b/>
                <w:bCs/>
                <w:shd w:val="clear" w:color="auto" w:fill="87CEEB"/>
              </w:rPr>
              <w:t>KET</w:t>
            </w:r>
          </w:p>
        </w:tc>
      </w:tr>
      <w:tr w14:paraId="6DEE34A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89" w:type="pct"/>
            <w:noWrap/>
          </w:tcPr>
          <w:p w14:paraId="36CE6AD7">
            <w:r>
              <w:t>1</w:t>
            </w:r>
          </w:p>
        </w:tc>
        <w:tc>
          <w:tcPr>
            <w:tcW w:w="807" w:type="pct"/>
            <w:noWrap/>
          </w:tcPr>
          <w:p w14:paraId="70CB1F9E">
            <w:r>
              <w:t>Anggaran Kewaspadaan dan Penanggulangan</w:t>
            </w:r>
          </w:p>
        </w:tc>
        <w:tc>
          <w:tcPr>
            <w:tcW w:w="2390" w:type="pct"/>
            <w:noWrap/>
          </w:tcPr>
          <w:p w14:paraId="38D2C164">
            <w:r>
              <w:t>Advokasi ke Pimpinan Daerah Melakukan advokasi aktif kepada kepala daerah dan DPRD tentang pentingnya kesiapsiagaan menghadapi KLB untuk menjaga stabilitas kesehatan masyarakat</w:t>
            </w:r>
          </w:p>
        </w:tc>
        <w:tc>
          <w:tcPr>
            <w:tcW w:w="646" w:type="pct"/>
            <w:noWrap/>
          </w:tcPr>
          <w:p w14:paraId="36AD0A38">
            <w:pPr>
              <w:rPr>
                <w:lang w:val="id-ID"/>
              </w:rPr>
            </w:pPr>
            <w:r>
              <w:rPr>
                <w:lang w:val="id-ID"/>
              </w:rPr>
              <w:t>Kepala Bidang P2P</w:t>
            </w:r>
          </w:p>
        </w:tc>
        <w:tc>
          <w:tcPr>
            <w:tcW w:w="485" w:type="pct"/>
            <w:noWrap/>
          </w:tcPr>
          <w:p w14:paraId="5A79A083"/>
        </w:tc>
        <w:tc>
          <w:tcPr>
            <w:tcW w:w="483" w:type="pct"/>
            <w:noWrap/>
          </w:tcPr>
          <w:p w14:paraId="50192321"/>
        </w:tc>
      </w:tr>
    </w:tbl>
    <w:p w14:paraId="08C6D868"/>
    <w:p w14:paraId="01D3E920"/>
    <w:p w14:paraId="3063CC9B"/>
    <w:tbl>
      <w:tblPr>
        <w:tblStyle w:val="3"/>
        <w:tblW w:w="5000" w:type="pct"/>
        <w:tblInd w:w="10" w:type="dxa"/>
        <w:tblLayout w:type="autofit"/>
        <w:tblCellMar>
          <w:top w:w="0" w:type="dxa"/>
          <w:left w:w="10" w:type="dxa"/>
          <w:bottom w:w="0" w:type="dxa"/>
          <w:right w:w="10" w:type="dxa"/>
        </w:tblCellMar>
      </w:tblPr>
      <w:tblGrid>
        <w:gridCol w:w="9045"/>
      </w:tblGrid>
      <w:tr w14:paraId="414DEA55">
        <w:tblPrEx>
          <w:tblCellMar>
            <w:top w:w="0" w:type="dxa"/>
            <w:left w:w="10" w:type="dxa"/>
            <w:bottom w:w="0" w:type="dxa"/>
            <w:right w:w="10" w:type="dxa"/>
          </w:tblCellMar>
        </w:tblPrEx>
        <w:tc>
          <w:tcPr>
            <w:tcW w:w="1382" w:type="pct"/>
            <w:noWrap/>
          </w:tcPr>
          <w:p w14:paraId="1C0A4FAD">
            <w:pPr>
              <w:jc w:val="center"/>
              <w:rPr>
                <w:lang w:val="id-ID"/>
              </w:rPr>
            </w:pPr>
            <w:r>
              <w:rPr>
                <w:sz w:val="24"/>
                <w:lang w:val="id-ID"/>
              </w:rPr>
              <w:t xml:space="preserve">                                                    Kotabumi</w:t>
            </w:r>
            <w:r>
              <w:rPr>
                <w:sz w:val="24"/>
              </w:rPr>
              <w:t xml:space="preserve">, </w:t>
            </w:r>
            <w:r>
              <w:rPr>
                <w:sz w:val="24"/>
                <w:lang w:val="id-ID"/>
              </w:rPr>
              <w:t xml:space="preserve">16 Juni </w:t>
            </w:r>
            <w:r>
              <w:rPr>
                <w:sz w:val="24"/>
              </w:rPr>
              <w:t>202</w:t>
            </w:r>
            <w:r>
              <w:rPr>
                <w:sz w:val="24"/>
                <w:lang w:val="id-ID"/>
              </w:rPr>
              <w:t>5</w:t>
            </w:r>
          </w:p>
        </w:tc>
      </w:tr>
      <w:tr w14:paraId="1F8C704F">
        <w:tblPrEx>
          <w:tblCellMar>
            <w:top w:w="0" w:type="dxa"/>
            <w:left w:w="10" w:type="dxa"/>
            <w:bottom w:w="0" w:type="dxa"/>
            <w:right w:w="10" w:type="dxa"/>
          </w:tblCellMar>
        </w:tblPrEx>
        <w:tc>
          <w:tcPr>
            <w:tcW w:w="1382" w:type="pct"/>
            <w:noWrap/>
          </w:tcPr>
          <w:p w14:paraId="690A3242">
            <w:pPr>
              <w:rPr>
                <w:lang w:val="id-ID"/>
              </w:rPr>
            </w:pPr>
          </w:p>
          <w:p w14:paraId="0DC90669">
            <w:pPr>
              <w:pStyle w:val="5"/>
              <w:tabs>
                <w:tab w:val="left" w:pos="5812"/>
              </w:tabs>
              <w:spacing w:line="240" w:lineRule="auto"/>
              <w:ind w:left="1069"/>
              <w:jc w:val="center"/>
              <w:rPr>
                <w:rFonts w:ascii="Arial" w:hAnsi="Arial" w:cs="Arial"/>
                <w:sz w:val="24"/>
              </w:rPr>
            </w:pPr>
            <w:r>
              <w:rPr>
                <w:rFonts w:ascii="Arial" w:hAnsi="Arial" w:cs="Arial"/>
                <w:sz w:val="24"/>
                <w:lang w:val="id-ID"/>
              </w:rPr>
              <w:t xml:space="preserve">                                      </w:t>
            </w:r>
            <w:r>
              <w:rPr>
                <w:rFonts w:ascii="Arial" w:hAnsi="Arial" w:cs="Arial"/>
                <w:sz w:val="24"/>
              </w:rPr>
              <w:t>Kepala Dinas Kesehatan</w:t>
            </w:r>
          </w:p>
          <w:p w14:paraId="389B97E9">
            <w:pPr>
              <w:pStyle w:val="5"/>
              <w:tabs>
                <w:tab w:val="left" w:pos="5812"/>
              </w:tabs>
              <w:spacing w:line="240" w:lineRule="auto"/>
              <w:ind w:left="1069"/>
              <w:jc w:val="center"/>
              <w:rPr>
                <w:rFonts w:ascii="Arial" w:hAnsi="Arial" w:cs="Arial"/>
                <w:sz w:val="24"/>
              </w:rPr>
            </w:pPr>
            <w:r>
              <w:rPr>
                <w:rFonts w:ascii="Arial" w:hAnsi="Arial" w:cs="Arial"/>
                <w:sz w:val="24"/>
                <w:lang w:val="id-ID"/>
              </w:rPr>
              <w:t xml:space="preserve">                                         </w:t>
            </w:r>
            <w:r>
              <w:rPr>
                <w:rFonts w:ascii="Arial" w:hAnsi="Arial" w:cs="Arial"/>
                <w:sz w:val="24"/>
              </w:rPr>
              <w:t>Kabupaten Lampung Utara</w:t>
            </w:r>
          </w:p>
          <w:p w14:paraId="27630697">
            <w:pPr>
              <w:pStyle w:val="5"/>
              <w:tabs>
                <w:tab w:val="left" w:pos="6096"/>
              </w:tabs>
              <w:spacing w:line="240" w:lineRule="auto"/>
              <w:ind w:left="1069"/>
              <w:jc w:val="right"/>
              <w:rPr>
                <w:rFonts w:ascii="Arial" w:hAnsi="Arial" w:cs="Arial"/>
                <w:sz w:val="24"/>
              </w:rPr>
            </w:pPr>
          </w:p>
          <w:p w14:paraId="446E226E">
            <w:pPr>
              <w:pStyle w:val="5"/>
              <w:tabs>
                <w:tab w:val="left" w:pos="6096"/>
              </w:tabs>
              <w:spacing w:line="240" w:lineRule="auto"/>
              <w:ind w:left="1069"/>
              <w:jc w:val="right"/>
              <w:rPr>
                <w:rFonts w:ascii="Arial" w:hAnsi="Arial" w:cs="Arial"/>
                <w:sz w:val="24"/>
              </w:rPr>
            </w:pPr>
          </w:p>
          <w:p w14:paraId="4C80A5D6">
            <w:pPr>
              <w:pStyle w:val="5"/>
              <w:tabs>
                <w:tab w:val="left" w:pos="6096"/>
              </w:tabs>
              <w:spacing w:line="240" w:lineRule="auto"/>
              <w:ind w:left="1069"/>
              <w:jc w:val="right"/>
              <w:rPr>
                <w:rFonts w:ascii="Arial" w:hAnsi="Arial" w:cs="Arial"/>
                <w:sz w:val="24"/>
              </w:rPr>
            </w:pPr>
          </w:p>
          <w:p w14:paraId="5A3F940E">
            <w:pPr>
              <w:pStyle w:val="5"/>
              <w:tabs>
                <w:tab w:val="left" w:pos="6096"/>
              </w:tabs>
              <w:spacing w:line="240" w:lineRule="auto"/>
              <w:ind w:left="1069"/>
              <w:jc w:val="right"/>
              <w:rPr>
                <w:rFonts w:ascii="Arial" w:hAnsi="Arial" w:cs="Arial"/>
                <w:sz w:val="24"/>
              </w:rPr>
            </w:pPr>
          </w:p>
          <w:p w14:paraId="36504F1D">
            <w:pPr>
              <w:pStyle w:val="5"/>
              <w:tabs>
                <w:tab w:val="left" w:pos="6096"/>
              </w:tabs>
              <w:spacing w:line="240" w:lineRule="auto"/>
              <w:ind w:left="1069"/>
              <w:jc w:val="right"/>
              <w:rPr>
                <w:rFonts w:ascii="Arial" w:hAnsi="Arial" w:cs="Arial"/>
                <w:sz w:val="24"/>
              </w:rPr>
            </w:pPr>
          </w:p>
          <w:p w14:paraId="6AEE6035">
            <w:pPr>
              <w:pStyle w:val="5"/>
              <w:tabs>
                <w:tab w:val="left" w:pos="6096"/>
              </w:tabs>
              <w:spacing w:after="0" w:line="240" w:lineRule="auto"/>
              <w:ind w:left="1069"/>
              <w:rPr>
                <w:rFonts w:ascii="Arial" w:hAnsi="Arial" w:cs="Arial"/>
                <w:sz w:val="24"/>
              </w:rPr>
            </w:pPr>
            <w:r>
              <w:rPr>
                <w:rFonts w:ascii="Arial" w:hAnsi="Arial" w:cs="Arial"/>
                <w:sz w:val="24"/>
                <w:lang w:val="id-ID"/>
              </w:rPr>
              <w:t xml:space="preserve">                                                          </w:t>
            </w:r>
            <w:r>
              <w:rPr>
                <w:rFonts w:ascii="Arial" w:hAnsi="Arial" w:cs="Arial"/>
                <w:sz w:val="24"/>
              </w:rPr>
              <w:t>dr.Hj.Maya Natalia Manan,M.Kes</w:t>
            </w:r>
          </w:p>
          <w:p w14:paraId="101ABFDB">
            <w:pPr>
              <w:tabs>
                <w:tab w:val="left" w:pos="5812"/>
              </w:tabs>
              <w:spacing w:after="0" w:line="240" w:lineRule="auto"/>
              <w:rPr>
                <w:sz w:val="24"/>
              </w:rPr>
            </w:pPr>
            <w:r>
              <w:rPr>
                <w:sz w:val="24"/>
                <w:lang w:val="id-ID"/>
              </w:rPr>
              <w:t xml:space="preserve">                                                                          </w:t>
            </w:r>
            <w:r>
              <w:rPr>
                <w:sz w:val="24"/>
              </w:rPr>
              <w:t>Pembina Utama Muda</w:t>
            </w:r>
          </w:p>
          <w:p w14:paraId="16BDE6AF">
            <w:pPr>
              <w:tabs>
                <w:tab w:val="left" w:pos="5812"/>
              </w:tabs>
              <w:spacing w:after="0" w:line="240" w:lineRule="auto"/>
              <w:jc w:val="both"/>
              <w:rPr>
                <w:sz w:val="24"/>
              </w:rPr>
            </w:pPr>
            <w:r>
              <w:rPr>
                <w:sz w:val="24"/>
                <w:lang w:val="id-ID"/>
              </w:rPr>
              <w:t xml:space="preserve">                                                                          </w:t>
            </w:r>
            <w:r>
              <w:rPr>
                <w:sz w:val="24"/>
              </w:rPr>
              <w:t>NIP.19680731 199703 2 003</w:t>
            </w:r>
          </w:p>
          <w:p w14:paraId="08DDE1DB">
            <w:pPr>
              <w:pStyle w:val="5"/>
              <w:spacing w:line="240" w:lineRule="auto"/>
              <w:ind w:firstLine="720"/>
              <w:jc w:val="both"/>
              <w:rPr>
                <w:rFonts w:ascii="Arial" w:hAnsi="Arial" w:cs="Arial"/>
                <w:sz w:val="24"/>
                <w:lang w:val="id-ID"/>
              </w:rPr>
            </w:pPr>
          </w:p>
          <w:p w14:paraId="2B078EBE"/>
          <w:p w14:paraId="00F86930"/>
        </w:tc>
      </w:tr>
    </w:tbl>
    <w:p w14:paraId="473E1EB4">
      <w:pPr>
        <w:sectPr>
          <w:pgSz w:w="11905" w:h="16837"/>
          <w:pgMar w:top="1440" w:right="1440" w:bottom="1440" w:left="1440" w:header="720" w:footer="720" w:gutter="0"/>
          <w:cols w:space="720" w:num="1"/>
        </w:sectPr>
      </w:pPr>
    </w:p>
    <w:p w14:paraId="39BC083A">
      <w:pPr>
        <w:jc w:val="center"/>
      </w:pPr>
      <w:r>
        <w:rPr>
          <w:b/>
          <w:bCs/>
        </w:rPr>
        <w:t>TAHAPAN MEMBUAT DOKUMEN REKOMENDASI DARI HASIL ANALISIS RISIKO PENYAKIT MENINGITIS MENINGOKOKUS</w:t>
      </w:r>
    </w:p>
    <w:p w14:paraId="70137170">
      <w:pPr>
        <w:jc w:val="center"/>
      </w:pPr>
      <w:r>
        <w:rPr>
          <w:b/>
          <w:bCs/>
        </w:rPr>
        <w:t>Langkah pertama adalah MERUMUSKAN MASALAH</w:t>
      </w:r>
    </w:p>
    <w:p w14:paraId="17C21889">
      <w:r>
        <w:rPr>
          <w:b/>
          <w:bCs/>
        </w:rPr>
        <w:t>1. MENETAPKAN SUBKATEGORI PRIORITAS</w:t>
      </w:r>
    </w:p>
    <w:p w14:paraId="2F200325">
      <w:r>
        <w:t>Subkategori prioritas ditetapkan dengan langkah sebagai berikut:</w:t>
      </w:r>
    </w:p>
    <w:p w14:paraId="27AA5BDA">
      <w:pPr>
        <w:numPr>
          <w:ilvl w:val="0"/>
          <w:numId w:val="3"/>
        </w:numPr>
      </w:pPr>
      <w:r>
        <w:t>Memilih maksimal lima (5) subkategori pada setiap kategori kerentanan dan kapasitas</w:t>
      </w:r>
    </w:p>
    <w:p w14:paraId="1C59D3E7">
      <w:pPr>
        <w:numPr>
          <w:ilvl w:val="0"/>
          <w:numId w:val="3"/>
        </w:numPr>
      </w:pPr>
      <w:r>
        <w:t xml:space="preserve">Lima sub kategori kerentanan yang dipilih merupakan subkategori dengan nilai risiko kategori kerentanan tertinggi (urutan dari tertinggi: Tinggi, Sedang, Rendah, Abai) dan bobot tertinggi </w:t>
      </w:r>
    </w:p>
    <w:p w14:paraId="282F0EA2">
      <w:pPr>
        <w:numPr>
          <w:ilvl w:val="0"/>
          <w:numId w:val="3"/>
        </w:numPr>
      </w:pPr>
      <w:r>
        <w:t>Lima sub kategori kapasitas yang dipilih merupakan subkategori dengan nilai risiko kategori kapasitas terendah (urutan dari terendah: Abai, Rendah, Sedang, Tinggi) dan bobot tertinggi</w:t>
      </w:r>
    </w:p>
    <w:p w14:paraId="1EAF757B">
      <w:r>
        <w:rPr>
          <w:b/>
          <w:bCs/>
        </w:rPr>
        <w:t>2. Menetapkan Subkategori yang dapat ditindaklanjuti</w:t>
      </w:r>
    </w:p>
    <w:p w14:paraId="6430248A">
      <w:pPr>
        <w:numPr>
          <w:ilvl w:val="0"/>
          <w:numId w:val="4"/>
        </w:numPr>
      </w:pPr>
      <w:r>
        <w:t>Dari masing-masing lima Subkategori yang dipilih, ditetapkan masing-masing maksimal tiga subkategori dari setiap kategori kerentanan dan kapasitas.</w:t>
      </w:r>
    </w:p>
    <w:p w14:paraId="7B6A290F">
      <w:pPr>
        <w:numPr>
          <w:ilvl w:val="0"/>
          <w:numId w:val="4"/>
        </w:numPr>
      </w:pPr>
      <w:r>
        <w:t>Pemilihan tiga subkategori berdasarkan bobot tertinggi (kerentanan) atau bobot terendah (kapasitas) dan/atau pertimbangan daerah masing-masing.</w:t>
      </w:r>
    </w:p>
    <w:p w14:paraId="45EFC189">
      <w:pPr>
        <w:numPr>
          <w:ilvl w:val="0"/>
          <w:numId w:val="4"/>
        </w:numPr>
      </w:pPr>
      <w:r>
        <w:t>Untuk penyakit MERS, subkategori pada kategori kerentanan tidak perlu ditindaklanjuti karena tindak lanjutnya akan berkaitan dengan kapasitas.</w:t>
      </w:r>
    </w:p>
    <w:p w14:paraId="73C909B9">
      <w:pPr>
        <w:numPr>
          <w:ilvl w:val="0"/>
          <w:numId w:val="4"/>
        </w:numPr>
      </w:pPr>
      <w:r>
        <w:t>Kerentanan tetap menjadi pertimbangan dalam menentukan rekomendasi.</w:t>
      </w:r>
    </w:p>
    <w:p w14:paraId="4DEBE7DD">
      <w:pPr>
        <w:jc w:val="center"/>
      </w:pPr>
      <w:r>
        <w:t>Tabel Isian :</w:t>
      </w:r>
    </w:p>
    <w:p w14:paraId="05180CCE">
      <w:pPr>
        <w:jc w:val="center"/>
      </w:pPr>
      <w:r>
        <w:rPr>
          <w:b/>
          <w:bCs/>
        </w:rPr>
        <w:t>Penetapan Subkategori prioritas pada kategori kerentanan</w:t>
      </w:r>
    </w:p>
    <w:tbl>
      <w:tblPr>
        <w:tblStyle w:val="3"/>
        <w:tblW w:w="524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67"/>
        <w:gridCol w:w="5812"/>
        <w:gridCol w:w="1568"/>
        <w:gridCol w:w="1551"/>
      </w:tblGrid>
      <w:tr w14:paraId="124CD90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320A6B97">
            <w:pPr>
              <w:jc w:val="center"/>
            </w:pPr>
            <w:r>
              <w:rPr>
                <w:b/>
                <w:bCs/>
              </w:rPr>
              <w:t>No</w:t>
            </w:r>
          </w:p>
        </w:tc>
        <w:tc>
          <w:tcPr>
            <w:tcW w:w="5812" w:type="dxa"/>
            <w:noWrap/>
          </w:tcPr>
          <w:p w14:paraId="189F3A04">
            <w:pPr>
              <w:jc w:val="center"/>
            </w:pPr>
            <w:r>
              <w:rPr>
                <w:b/>
                <w:bCs/>
              </w:rPr>
              <w:t>Subkategori</w:t>
            </w:r>
          </w:p>
        </w:tc>
        <w:tc>
          <w:tcPr>
            <w:tcW w:w="1568" w:type="dxa"/>
            <w:noWrap/>
          </w:tcPr>
          <w:p w14:paraId="058E9F1B">
            <w:pPr>
              <w:jc w:val="center"/>
            </w:pPr>
            <w:r>
              <w:rPr>
                <w:b/>
                <w:bCs/>
              </w:rPr>
              <w:t>Bobot</w:t>
            </w:r>
          </w:p>
        </w:tc>
        <w:tc>
          <w:tcPr>
            <w:tcW w:w="1551" w:type="dxa"/>
            <w:noWrap/>
          </w:tcPr>
          <w:p w14:paraId="71FDF704">
            <w:pPr>
              <w:jc w:val="center"/>
            </w:pPr>
            <w:r>
              <w:rPr>
                <w:b/>
                <w:bCs/>
              </w:rPr>
              <w:t>Nilai Risiko</w:t>
            </w:r>
          </w:p>
        </w:tc>
      </w:tr>
      <w:tr w14:paraId="19FBF79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39014B18">
            <w:r>
              <w:t>1</w:t>
            </w:r>
          </w:p>
        </w:tc>
        <w:tc>
          <w:tcPr>
            <w:tcW w:w="5812" w:type="dxa"/>
            <w:noWrap/>
          </w:tcPr>
          <w:p w14:paraId="4271EC97">
            <w:r>
              <w:t>I. Karakteristik Penduduk</w:t>
            </w:r>
          </w:p>
        </w:tc>
        <w:tc>
          <w:tcPr>
            <w:tcW w:w="1568" w:type="dxa"/>
            <w:noWrap/>
          </w:tcPr>
          <w:p w14:paraId="3A01E82D">
            <w:pPr>
              <w:jc w:val="center"/>
            </w:pPr>
            <w:r>
              <w:rPr>
                <w:b/>
                <w:bCs/>
              </w:rPr>
              <w:t>25.00%</w:t>
            </w:r>
          </w:p>
        </w:tc>
        <w:tc>
          <w:tcPr>
            <w:tcW w:w="1551" w:type="dxa"/>
            <w:noWrap/>
          </w:tcPr>
          <w:p w14:paraId="7F853AB9">
            <w:pPr>
              <w:jc w:val="center"/>
            </w:pPr>
            <w:r>
              <w:rPr>
                <w:b/>
                <w:bCs/>
                <w:color w:val="28A745"/>
              </w:rPr>
              <w:t>RENDAH</w:t>
            </w:r>
          </w:p>
        </w:tc>
      </w:tr>
      <w:tr w14:paraId="56D444A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04E0C800">
            <w:r>
              <w:t>2</w:t>
            </w:r>
          </w:p>
        </w:tc>
        <w:tc>
          <w:tcPr>
            <w:tcW w:w="5812" w:type="dxa"/>
            <w:noWrap/>
          </w:tcPr>
          <w:p w14:paraId="37968E81">
            <w:r>
              <w:t>II. Ketahanan Penduduk</w:t>
            </w:r>
          </w:p>
        </w:tc>
        <w:tc>
          <w:tcPr>
            <w:tcW w:w="1568" w:type="dxa"/>
            <w:noWrap/>
          </w:tcPr>
          <w:p w14:paraId="68815C5C">
            <w:pPr>
              <w:jc w:val="center"/>
            </w:pPr>
            <w:r>
              <w:rPr>
                <w:b/>
                <w:bCs/>
              </w:rPr>
              <w:t>25.00%</w:t>
            </w:r>
          </w:p>
        </w:tc>
        <w:tc>
          <w:tcPr>
            <w:tcW w:w="1551" w:type="dxa"/>
            <w:noWrap/>
          </w:tcPr>
          <w:p w14:paraId="2FC36BDB">
            <w:pPr>
              <w:jc w:val="center"/>
            </w:pPr>
            <w:r>
              <w:rPr>
                <w:b/>
                <w:bCs/>
                <w:color w:val="28A745"/>
              </w:rPr>
              <w:t>RENDAH</w:t>
            </w:r>
          </w:p>
        </w:tc>
      </w:tr>
      <w:tr w14:paraId="45E95EF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67" w:type="dxa"/>
            <w:noWrap/>
          </w:tcPr>
          <w:p w14:paraId="447A95BD">
            <w:r>
              <w:t>3</w:t>
            </w:r>
          </w:p>
        </w:tc>
        <w:tc>
          <w:tcPr>
            <w:tcW w:w="5812" w:type="dxa"/>
            <w:noWrap/>
          </w:tcPr>
          <w:p w14:paraId="372D9096">
            <w:r>
              <w:t>III. Kewaspadaan Kabupaten / Kota</w:t>
            </w:r>
          </w:p>
        </w:tc>
        <w:tc>
          <w:tcPr>
            <w:tcW w:w="1568" w:type="dxa"/>
            <w:noWrap/>
          </w:tcPr>
          <w:p w14:paraId="5B4DD2E5">
            <w:pPr>
              <w:jc w:val="center"/>
            </w:pPr>
            <w:r>
              <w:rPr>
                <w:b/>
                <w:bCs/>
              </w:rPr>
              <w:t>25.00%</w:t>
            </w:r>
          </w:p>
        </w:tc>
        <w:tc>
          <w:tcPr>
            <w:tcW w:w="1551" w:type="dxa"/>
            <w:noWrap/>
          </w:tcPr>
          <w:p w14:paraId="5CC2CC3A">
            <w:pPr>
              <w:jc w:val="center"/>
            </w:pPr>
            <w:r>
              <w:rPr>
                <w:b/>
                <w:bCs/>
                <w:color w:val="28A745"/>
              </w:rPr>
              <w:t>RENDAH</w:t>
            </w:r>
          </w:p>
        </w:tc>
      </w:tr>
      <w:tr w14:paraId="20C9A40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20904D95">
            <w:r>
              <w:t>4</w:t>
            </w:r>
          </w:p>
        </w:tc>
        <w:tc>
          <w:tcPr>
            <w:tcW w:w="5812" w:type="dxa"/>
            <w:noWrap/>
          </w:tcPr>
          <w:p w14:paraId="38AAC4A8">
            <w:r>
              <w:t>IV. Kunjungan Penduduk dari Negara/Wilayah Berisiko</w:t>
            </w:r>
          </w:p>
        </w:tc>
        <w:tc>
          <w:tcPr>
            <w:tcW w:w="1568" w:type="dxa"/>
            <w:noWrap/>
          </w:tcPr>
          <w:p w14:paraId="52F35411">
            <w:pPr>
              <w:jc w:val="center"/>
            </w:pPr>
            <w:r>
              <w:rPr>
                <w:b/>
                <w:bCs/>
              </w:rPr>
              <w:t>25.00%</w:t>
            </w:r>
          </w:p>
        </w:tc>
        <w:tc>
          <w:tcPr>
            <w:tcW w:w="1551" w:type="dxa"/>
            <w:noWrap/>
          </w:tcPr>
          <w:p w14:paraId="5C7F15D0">
            <w:pPr>
              <w:jc w:val="center"/>
            </w:pPr>
            <w:r>
              <w:rPr>
                <w:b/>
                <w:bCs/>
                <w:color w:val="28A745"/>
              </w:rPr>
              <w:t>RENDAH</w:t>
            </w:r>
          </w:p>
        </w:tc>
      </w:tr>
    </w:tbl>
    <w:p w14:paraId="458453B9"/>
    <w:p w14:paraId="6735D23C">
      <w:pPr>
        <w:jc w:val="center"/>
      </w:pPr>
      <w:r>
        <w:rPr>
          <w:b/>
          <w:bCs/>
        </w:rPr>
        <w:t xml:space="preserve">Penetapan Subkategori yang dapat ditindaklanjuti pada kategori kerentanan </w:t>
      </w:r>
    </w:p>
    <w:tbl>
      <w:tblPr>
        <w:tblStyle w:val="3"/>
        <w:tblW w:w="524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67"/>
        <w:gridCol w:w="5812"/>
        <w:gridCol w:w="1568"/>
        <w:gridCol w:w="1551"/>
      </w:tblGrid>
      <w:tr w14:paraId="61127C1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3212ED35">
            <w:pPr>
              <w:jc w:val="center"/>
            </w:pPr>
            <w:r>
              <w:rPr>
                <w:b/>
                <w:bCs/>
              </w:rPr>
              <w:t>No</w:t>
            </w:r>
          </w:p>
        </w:tc>
        <w:tc>
          <w:tcPr>
            <w:tcW w:w="5812" w:type="dxa"/>
            <w:noWrap/>
          </w:tcPr>
          <w:p w14:paraId="0EB2C9E7">
            <w:pPr>
              <w:jc w:val="center"/>
            </w:pPr>
            <w:r>
              <w:rPr>
                <w:b/>
                <w:bCs/>
              </w:rPr>
              <w:t>Subkategori</w:t>
            </w:r>
          </w:p>
        </w:tc>
        <w:tc>
          <w:tcPr>
            <w:tcW w:w="1568" w:type="dxa"/>
            <w:noWrap/>
          </w:tcPr>
          <w:p w14:paraId="67299EAA">
            <w:pPr>
              <w:jc w:val="center"/>
            </w:pPr>
            <w:r>
              <w:rPr>
                <w:b/>
                <w:bCs/>
              </w:rPr>
              <w:t>Bobot</w:t>
            </w:r>
          </w:p>
        </w:tc>
        <w:tc>
          <w:tcPr>
            <w:tcW w:w="1551" w:type="dxa"/>
            <w:noWrap/>
          </w:tcPr>
          <w:p w14:paraId="7299FBE8">
            <w:pPr>
              <w:jc w:val="center"/>
            </w:pPr>
            <w:r>
              <w:rPr>
                <w:b/>
                <w:bCs/>
              </w:rPr>
              <w:t>Nilai Risiko</w:t>
            </w:r>
          </w:p>
        </w:tc>
      </w:tr>
      <w:tr w14:paraId="50FD7F7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67" w:type="dxa"/>
            <w:noWrap/>
          </w:tcPr>
          <w:p w14:paraId="59DF3022">
            <w:r>
              <w:t>1</w:t>
            </w:r>
          </w:p>
        </w:tc>
        <w:tc>
          <w:tcPr>
            <w:tcW w:w="5812" w:type="dxa"/>
            <w:noWrap/>
          </w:tcPr>
          <w:p w14:paraId="7896BA7B">
            <w:r>
              <w:t>II. Ketahanan Penduduk</w:t>
            </w:r>
          </w:p>
        </w:tc>
        <w:tc>
          <w:tcPr>
            <w:tcW w:w="1568" w:type="dxa"/>
            <w:noWrap/>
          </w:tcPr>
          <w:p w14:paraId="7F03F3D4">
            <w:pPr>
              <w:jc w:val="center"/>
            </w:pPr>
            <w:r>
              <w:rPr>
                <w:b/>
                <w:bCs/>
              </w:rPr>
              <w:t>25.00%</w:t>
            </w:r>
          </w:p>
        </w:tc>
        <w:tc>
          <w:tcPr>
            <w:tcW w:w="1551" w:type="dxa"/>
            <w:noWrap/>
          </w:tcPr>
          <w:p w14:paraId="021823E4">
            <w:pPr>
              <w:jc w:val="center"/>
            </w:pPr>
            <w:r>
              <w:rPr>
                <w:b/>
                <w:bCs/>
                <w:color w:val="28A745"/>
              </w:rPr>
              <w:t>RENDAH</w:t>
            </w:r>
          </w:p>
        </w:tc>
      </w:tr>
    </w:tbl>
    <w:p w14:paraId="611C3A21">
      <w:pPr>
        <w:jc w:val="center"/>
        <w:rPr>
          <w:b/>
          <w:bCs/>
        </w:rPr>
      </w:pPr>
    </w:p>
    <w:p w14:paraId="27D163CB">
      <w:pPr>
        <w:jc w:val="center"/>
      </w:pPr>
      <w:r>
        <w:rPr>
          <w:b/>
          <w:bCs/>
        </w:rPr>
        <w:t xml:space="preserve">Penetapan Subkategori prioritas pada kategori kapasitas </w:t>
      </w:r>
    </w:p>
    <w:tbl>
      <w:tblPr>
        <w:tblStyle w:val="3"/>
        <w:tblW w:w="524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65"/>
        <w:gridCol w:w="5812"/>
        <w:gridCol w:w="1569"/>
        <w:gridCol w:w="1550"/>
      </w:tblGrid>
      <w:tr w14:paraId="31FE8C5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8" w:type="pct"/>
            <w:noWrap/>
          </w:tcPr>
          <w:p w14:paraId="34B17FB2">
            <w:pPr>
              <w:jc w:val="center"/>
            </w:pPr>
            <w:r>
              <w:rPr>
                <w:b/>
                <w:bCs/>
              </w:rPr>
              <w:t>No</w:t>
            </w:r>
          </w:p>
        </w:tc>
        <w:tc>
          <w:tcPr>
            <w:tcW w:w="3060" w:type="pct"/>
            <w:noWrap/>
          </w:tcPr>
          <w:p w14:paraId="29E6793E">
            <w:pPr>
              <w:jc w:val="center"/>
            </w:pPr>
            <w:r>
              <w:rPr>
                <w:b/>
                <w:bCs/>
              </w:rPr>
              <w:t>Subkategori</w:t>
            </w:r>
          </w:p>
        </w:tc>
        <w:tc>
          <w:tcPr>
            <w:tcW w:w="826" w:type="pct"/>
            <w:noWrap/>
          </w:tcPr>
          <w:p w14:paraId="740F0545">
            <w:pPr>
              <w:jc w:val="center"/>
            </w:pPr>
            <w:r>
              <w:rPr>
                <w:b/>
                <w:bCs/>
              </w:rPr>
              <w:t>Bobot</w:t>
            </w:r>
          </w:p>
        </w:tc>
        <w:tc>
          <w:tcPr>
            <w:tcW w:w="816" w:type="pct"/>
            <w:noWrap/>
          </w:tcPr>
          <w:p w14:paraId="0C4FC141">
            <w:pPr>
              <w:jc w:val="center"/>
            </w:pPr>
            <w:r>
              <w:rPr>
                <w:b/>
                <w:bCs/>
              </w:rPr>
              <w:t>Nilai Risiko</w:t>
            </w:r>
          </w:p>
        </w:tc>
      </w:tr>
      <w:tr w14:paraId="4D0CDD8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8" w:type="pct"/>
            <w:noWrap/>
          </w:tcPr>
          <w:p w14:paraId="052DCFCD">
            <w:r>
              <w:t>1</w:t>
            </w:r>
          </w:p>
        </w:tc>
        <w:tc>
          <w:tcPr>
            <w:tcW w:w="3060" w:type="pct"/>
            <w:noWrap/>
          </w:tcPr>
          <w:p w14:paraId="19C37437">
            <w:r>
              <w:t>I. Anggaran Kewaspadaan dan Penanggulangan</w:t>
            </w:r>
          </w:p>
        </w:tc>
        <w:tc>
          <w:tcPr>
            <w:tcW w:w="826" w:type="pct"/>
            <w:noWrap/>
          </w:tcPr>
          <w:p w14:paraId="487A7199">
            <w:pPr>
              <w:jc w:val="center"/>
            </w:pPr>
            <w:r>
              <w:rPr>
                <w:b/>
                <w:bCs/>
              </w:rPr>
              <w:t>20.00%</w:t>
            </w:r>
          </w:p>
        </w:tc>
        <w:tc>
          <w:tcPr>
            <w:tcW w:w="816" w:type="pct"/>
            <w:noWrap/>
          </w:tcPr>
          <w:p w14:paraId="6CF2C132">
            <w:pPr>
              <w:jc w:val="center"/>
            </w:pPr>
            <w:r>
              <w:rPr>
                <w:b/>
                <w:bCs/>
                <w:color w:val="DC3545"/>
              </w:rPr>
              <w:t xml:space="preserve">RENDAH </w:t>
            </w:r>
          </w:p>
        </w:tc>
      </w:tr>
      <w:tr w14:paraId="4B01631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8" w:type="pct"/>
            <w:noWrap/>
          </w:tcPr>
          <w:p w14:paraId="21CBE078">
            <w:r>
              <w:t>2</w:t>
            </w:r>
          </w:p>
        </w:tc>
        <w:tc>
          <w:tcPr>
            <w:tcW w:w="3060" w:type="pct"/>
            <w:noWrap/>
          </w:tcPr>
          <w:p w14:paraId="30BD0EB9">
            <w:r>
              <w:t>Kesiapsiagaan Kabupaten / Kota</w:t>
            </w:r>
          </w:p>
        </w:tc>
        <w:tc>
          <w:tcPr>
            <w:tcW w:w="826" w:type="pct"/>
            <w:noWrap/>
          </w:tcPr>
          <w:p w14:paraId="028D68BD">
            <w:pPr>
              <w:jc w:val="center"/>
            </w:pPr>
            <w:r>
              <w:rPr>
                <w:b/>
                <w:bCs/>
              </w:rPr>
              <w:t>10.00%</w:t>
            </w:r>
          </w:p>
        </w:tc>
        <w:tc>
          <w:tcPr>
            <w:tcW w:w="816" w:type="pct"/>
            <w:noWrap/>
          </w:tcPr>
          <w:p w14:paraId="31EE5D6E">
            <w:pPr>
              <w:jc w:val="center"/>
            </w:pPr>
            <w:r>
              <w:rPr>
                <w:b/>
                <w:bCs/>
                <w:color w:val="DC3545"/>
              </w:rPr>
              <w:t xml:space="preserve">RENDAH </w:t>
            </w:r>
          </w:p>
        </w:tc>
      </w:tr>
      <w:tr w14:paraId="7B0D3AB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98" w:type="pct"/>
            <w:noWrap/>
          </w:tcPr>
          <w:p w14:paraId="3E431A39">
            <w:r>
              <w:t>3</w:t>
            </w:r>
          </w:p>
        </w:tc>
        <w:tc>
          <w:tcPr>
            <w:tcW w:w="3060" w:type="pct"/>
            <w:noWrap/>
          </w:tcPr>
          <w:p w14:paraId="02B3529A">
            <w:r>
              <w:t>Kesiapsiagaan Laboratorium</w:t>
            </w:r>
          </w:p>
        </w:tc>
        <w:tc>
          <w:tcPr>
            <w:tcW w:w="826" w:type="pct"/>
            <w:noWrap/>
          </w:tcPr>
          <w:p w14:paraId="785A734F">
            <w:pPr>
              <w:jc w:val="center"/>
            </w:pPr>
            <w:r>
              <w:rPr>
                <w:b/>
                <w:bCs/>
              </w:rPr>
              <w:t>10.00%</w:t>
            </w:r>
          </w:p>
        </w:tc>
        <w:tc>
          <w:tcPr>
            <w:tcW w:w="816" w:type="pct"/>
            <w:noWrap/>
          </w:tcPr>
          <w:p w14:paraId="315EDE4B">
            <w:pPr>
              <w:jc w:val="center"/>
            </w:pPr>
            <w:r>
              <w:rPr>
                <w:b/>
                <w:bCs/>
                <w:color w:val="FFC107"/>
              </w:rPr>
              <w:t xml:space="preserve">SEDANG </w:t>
            </w:r>
          </w:p>
        </w:tc>
      </w:tr>
      <w:tr w14:paraId="2B8F71A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8" w:type="pct"/>
            <w:noWrap/>
          </w:tcPr>
          <w:p w14:paraId="18B8D694">
            <w:r>
              <w:t>4</w:t>
            </w:r>
          </w:p>
        </w:tc>
        <w:tc>
          <w:tcPr>
            <w:tcW w:w="3060" w:type="pct"/>
            <w:noWrap/>
          </w:tcPr>
          <w:p w14:paraId="55C94D57">
            <w:r>
              <w:t>Kesiapsiagaan Puskesmas</w:t>
            </w:r>
          </w:p>
        </w:tc>
        <w:tc>
          <w:tcPr>
            <w:tcW w:w="826" w:type="pct"/>
            <w:noWrap/>
          </w:tcPr>
          <w:p w14:paraId="293AFF7F">
            <w:pPr>
              <w:jc w:val="center"/>
            </w:pPr>
            <w:r>
              <w:rPr>
                <w:b/>
                <w:bCs/>
              </w:rPr>
              <w:t>10.00%</w:t>
            </w:r>
          </w:p>
        </w:tc>
        <w:tc>
          <w:tcPr>
            <w:tcW w:w="816" w:type="pct"/>
            <w:noWrap/>
          </w:tcPr>
          <w:p w14:paraId="69BADA34">
            <w:pPr>
              <w:jc w:val="center"/>
            </w:pPr>
            <w:r>
              <w:rPr>
                <w:b/>
                <w:bCs/>
                <w:color w:val="FFC107"/>
              </w:rPr>
              <w:t xml:space="preserve">SEDANG </w:t>
            </w:r>
          </w:p>
        </w:tc>
      </w:tr>
      <w:tr w14:paraId="53C77AB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8" w:type="pct"/>
            <w:noWrap/>
          </w:tcPr>
          <w:p w14:paraId="61B7165B">
            <w:r>
              <w:t>5</w:t>
            </w:r>
          </w:p>
        </w:tc>
        <w:tc>
          <w:tcPr>
            <w:tcW w:w="3060" w:type="pct"/>
            <w:noWrap/>
          </w:tcPr>
          <w:p w14:paraId="162B4C92">
            <w:r>
              <w:t>SURVEILANS PUSKESMAS</w:t>
            </w:r>
          </w:p>
        </w:tc>
        <w:tc>
          <w:tcPr>
            <w:tcW w:w="826" w:type="pct"/>
            <w:noWrap/>
          </w:tcPr>
          <w:p w14:paraId="3062BE6C">
            <w:pPr>
              <w:jc w:val="center"/>
            </w:pPr>
            <w:r>
              <w:rPr>
                <w:b/>
                <w:bCs/>
              </w:rPr>
              <w:t>7.50%</w:t>
            </w:r>
          </w:p>
        </w:tc>
        <w:tc>
          <w:tcPr>
            <w:tcW w:w="816" w:type="pct"/>
            <w:noWrap/>
          </w:tcPr>
          <w:p w14:paraId="6F1B4FD1">
            <w:pPr>
              <w:jc w:val="center"/>
            </w:pPr>
            <w:r>
              <w:rPr>
                <w:b/>
                <w:bCs/>
                <w:color w:val="28A745"/>
              </w:rPr>
              <w:t xml:space="preserve">TINGGI </w:t>
            </w:r>
          </w:p>
        </w:tc>
      </w:tr>
    </w:tbl>
    <w:p w14:paraId="3750178A"/>
    <w:p w14:paraId="7376482A">
      <w:pPr>
        <w:jc w:val="center"/>
      </w:pPr>
      <w:r>
        <w:rPr>
          <w:b/>
          <w:bCs/>
        </w:rPr>
        <w:t xml:space="preserve">Penetapan Subkategori yang dapat ditindaklanjuti pada kategori kapasitas </w:t>
      </w:r>
    </w:p>
    <w:tbl>
      <w:tblPr>
        <w:tblStyle w:val="3"/>
        <w:tblW w:w="524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64"/>
        <w:gridCol w:w="5813"/>
        <w:gridCol w:w="1567"/>
        <w:gridCol w:w="1552"/>
      </w:tblGrid>
      <w:tr w14:paraId="5582D95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7" w:type="pct"/>
            <w:noWrap/>
          </w:tcPr>
          <w:p w14:paraId="2C4D6781">
            <w:pPr>
              <w:jc w:val="center"/>
            </w:pPr>
            <w:r>
              <w:rPr>
                <w:b/>
                <w:bCs/>
              </w:rPr>
              <w:t>No</w:t>
            </w:r>
          </w:p>
        </w:tc>
        <w:tc>
          <w:tcPr>
            <w:tcW w:w="3061" w:type="pct"/>
            <w:noWrap/>
          </w:tcPr>
          <w:p w14:paraId="292B7ABA">
            <w:pPr>
              <w:jc w:val="center"/>
            </w:pPr>
            <w:r>
              <w:rPr>
                <w:b/>
                <w:bCs/>
              </w:rPr>
              <w:t>Subkategori</w:t>
            </w:r>
          </w:p>
        </w:tc>
        <w:tc>
          <w:tcPr>
            <w:tcW w:w="825" w:type="pct"/>
            <w:noWrap/>
          </w:tcPr>
          <w:p w14:paraId="69DD3CAD">
            <w:pPr>
              <w:jc w:val="center"/>
            </w:pPr>
            <w:r>
              <w:rPr>
                <w:b/>
                <w:bCs/>
              </w:rPr>
              <w:t>Bobot</w:t>
            </w:r>
          </w:p>
        </w:tc>
        <w:tc>
          <w:tcPr>
            <w:tcW w:w="817" w:type="pct"/>
            <w:noWrap/>
          </w:tcPr>
          <w:p w14:paraId="46F09D14">
            <w:pPr>
              <w:jc w:val="center"/>
            </w:pPr>
            <w:r>
              <w:rPr>
                <w:b/>
                <w:bCs/>
              </w:rPr>
              <w:t>Nilai Risiko</w:t>
            </w:r>
          </w:p>
        </w:tc>
      </w:tr>
      <w:tr w14:paraId="3E4F78E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7" w:type="pct"/>
            <w:noWrap/>
          </w:tcPr>
          <w:p w14:paraId="6CF69E78">
            <w:r>
              <w:t>1</w:t>
            </w:r>
          </w:p>
        </w:tc>
        <w:tc>
          <w:tcPr>
            <w:tcW w:w="3061" w:type="pct"/>
            <w:noWrap/>
          </w:tcPr>
          <w:p w14:paraId="60A3E28F">
            <w:r>
              <w:t>Kesiapsiagaan Kabupaten / Kota</w:t>
            </w:r>
          </w:p>
        </w:tc>
        <w:tc>
          <w:tcPr>
            <w:tcW w:w="825" w:type="pct"/>
            <w:noWrap/>
          </w:tcPr>
          <w:p w14:paraId="33FC048D">
            <w:pPr>
              <w:jc w:val="center"/>
            </w:pPr>
            <w:r>
              <w:rPr>
                <w:b/>
                <w:bCs/>
              </w:rPr>
              <w:t>10.00%</w:t>
            </w:r>
          </w:p>
        </w:tc>
        <w:tc>
          <w:tcPr>
            <w:tcW w:w="817" w:type="pct"/>
            <w:noWrap/>
          </w:tcPr>
          <w:p w14:paraId="29786A00">
            <w:pPr>
              <w:jc w:val="center"/>
            </w:pPr>
            <w:r>
              <w:rPr>
                <w:b/>
                <w:bCs/>
                <w:color w:val="DC3545"/>
              </w:rPr>
              <w:t xml:space="preserve">RENDAH </w:t>
            </w:r>
          </w:p>
        </w:tc>
      </w:tr>
      <w:tr w14:paraId="5D8CFCF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97" w:type="pct"/>
            <w:noWrap/>
          </w:tcPr>
          <w:p w14:paraId="28BE45FE">
            <w:r>
              <w:t>2</w:t>
            </w:r>
          </w:p>
        </w:tc>
        <w:tc>
          <w:tcPr>
            <w:tcW w:w="3061" w:type="pct"/>
            <w:noWrap/>
          </w:tcPr>
          <w:p w14:paraId="2154EEC6">
            <w:r>
              <w:t>Kesiapsiagaan Puskesmas</w:t>
            </w:r>
          </w:p>
        </w:tc>
        <w:tc>
          <w:tcPr>
            <w:tcW w:w="825" w:type="pct"/>
            <w:noWrap/>
          </w:tcPr>
          <w:p w14:paraId="65DC873E">
            <w:pPr>
              <w:jc w:val="center"/>
            </w:pPr>
            <w:r>
              <w:rPr>
                <w:b/>
                <w:bCs/>
              </w:rPr>
              <w:t>10.00%</w:t>
            </w:r>
          </w:p>
        </w:tc>
        <w:tc>
          <w:tcPr>
            <w:tcW w:w="817" w:type="pct"/>
            <w:noWrap/>
          </w:tcPr>
          <w:p w14:paraId="14A0AEDB">
            <w:pPr>
              <w:jc w:val="center"/>
            </w:pPr>
            <w:r>
              <w:rPr>
                <w:b/>
                <w:bCs/>
                <w:color w:val="FFC107"/>
              </w:rPr>
              <w:t xml:space="preserve">SEDANG </w:t>
            </w:r>
          </w:p>
        </w:tc>
      </w:tr>
    </w:tbl>
    <w:p w14:paraId="3AEE67CD"/>
    <w:p w14:paraId="21804EDC">
      <w:r>
        <w:rPr>
          <w:b/>
          <w:bCs/>
        </w:rPr>
        <w:t>3. Menganalisis inventarisasi masalah dari setiap subkategori yang dapat ditindaklanjuti</w:t>
      </w:r>
    </w:p>
    <w:p w14:paraId="2FA0D753">
      <w:pPr>
        <w:numPr>
          <w:ilvl w:val="0"/>
          <w:numId w:val="5"/>
        </w:numPr>
      </w:pPr>
      <w:r>
        <w:t xml:space="preserve">Memilih minimal satu pertanyaan turunan pada subkategori prioritas dengan nilai jawaan paling rendah/buruk </w:t>
      </w:r>
    </w:p>
    <w:p w14:paraId="3081ACD5">
      <w:pPr>
        <w:numPr>
          <w:ilvl w:val="0"/>
          <w:numId w:val="5"/>
        </w:numPr>
      </w:pPr>
      <w:r>
        <w:t>Setiap pertanyaan turunan yang dipilih dibuat inventarisasi masalah melalui metode 5M (man, method, material, money, dan machine)</w:t>
      </w:r>
    </w:p>
    <w:p w14:paraId="78BCA1DC">
      <w:r>
        <w:rPr>
          <w:b/>
          <w:bCs/>
        </w:rPr>
        <w:t>Kerentanan</w:t>
      </w:r>
    </w:p>
    <w:tbl>
      <w:tblPr>
        <w:tblStyle w:val="3"/>
        <w:tblW w:w="5396" w:type="pct"/>
        <w:tblInd w:w="-762"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665"/>
        <w:gridCol w:w="1250"/>
        <w:gridCol w:w="2777"/>
        <w:gridCol w:w="1522"/>
        <w:gridCol w:w="1512"/>
        <w:gridCol w:w="992"/>
        <w:gridCol w:w="1062"/>
      </w:tblGrid>
      <w:tr w14:paraId="1B37C95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40" w:type="pct"/>
            <w:noWrap/>
          </w:tcPr>
          <w:p w14:paraId="7E3ED8C5">
            <w:r>
              <w:rPr>
                <w:b/>
                <w:bCs/>
              </w:rPr>
              <w:t>No</w:t>
            </w:r>
          </w:p>
        </w:tc>
        <w:tc>
          <w:tcPr>
            <w:tcW w:w="639" w:type="pct"/>
            <w:noWrap/>
          </w:tcPr>
          <w:p w14:paraId="0CC6388C">
            <w:r>
              <w:rPr>
                <w:b/>
                <w:bCs/>
              </w:rPr>
              <w:t>Subkategori</w:t>
            </w:r>
          </w:p>
        </w:tc>
        <w:tc>
          <w:tcPr>
            <w:tcW w:w="1420" w:type="pct"/>
            <w:noWrap/>
          </w:tcPr>
          <w:p w14:paraId="6991AC68">
            <w:r>
              <w:rPr>
                <w:b/>
                <w:bCs/>
              </w:rPr>
              <w:t>Man</w:t>
            </w:r>
          </w:p>
        </w:tc>
        <w:tc>
          <w:tcPr>
            <w:tcW w:w="778" w:type="pct"/>
            <w:noWrap/>
          </w:tcPr>
          <w:p w14:paraId="0C9D8453">
            <w:r>
              <w:rPr>
                <w:b/>
                <w:bCs/>
              </w:rPr>
              <w:t>Method</w:t>
            </w:r>
          </w:p>
        </w:tc>
        <w:tc>
          <w:tcPr>
            <w:tcW w:w="773" w:type="pct"/>
            <w:noWrap/>
          </w:tcPr>
          <w:p w14:paraId="68DF2AE7">
            <w:r>
              <w:rPr>
                <w:b/>
                <w:bCs/>
              </w:rPr>
              <w:t>Material</w:t>
            </w:r>
          </w:p>
        </w:tc>
        <w:tc>
          <w:tcPr>
            <w:tcW w:w="507" w:type="pct"/>
            <w:noWrap/>
          </w:tcPr>
          <w:p w14:paraId="5A121908">
            <w:r>
              <w:rPr>
                <w:b/>
                <w:bCs/>
              </w:rPr>
              <w:t>Money</w:t>
            </w:r>
          </w:p>
        </w:tc>
        <w:tc>
          <w:tcPr>
            <w:tcW w:w="543" w:type="pct"/>
            <w:noWrap/>
          </w:tcPr>
          <w:p w14:paraId="0C2384C3">
            <w:r>
              <w:rPr>
                <w:b/>
                <w:bCs/>
              </w:rPr>
              <w:t>Machine</w:t>
            </w:r>
          </w:p>
        </w:tc>
      </w:tr>
      <w:tr w14:paraId="1FE9D1C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40" w:type="pct"/>
            <w:noWrap/>
          </w:tcPr>
          <w:p w14:paraId="58291A4A">
            <w:pPr>
              <w:rPr>
                <w:bCs/>
                <w:lang w:val="id-ID"/>
              </w:rPr>
            </w:pPr>
            <w:r>
              <w:rPr>
                <w:bCs/>
                <w:lang w:val="id-ID"/>
              </w:rPr>
              <w:t>1</w:t>
            </w:r>
          </w:p>
        </w:tc>
        <w:tc>
          <w:tcPr>
            <w:tcW w:w="639" w:type="pct"/>
            <w:noWrap/>
          </w:tcPr>
          <w:p w14:paraId="63411761">
            <w:pPr>
              <w:rPr>
                <w:bCs/>
                <w:lang w:val="id-ID"/>
              </w:rPr>
            </w:pPr>
            <w:r>
              <w:rPr>
                <w:bCs/>
                <w:lang w:val="id-ID"/>
              </w:rPr>
              <w:t>Ketahanan Penduduk</w:t>
            </w:r>
          </w:p>
        </w:tc>
        <w:tc>
          <w:tcPr>
            <w:tcW w:w="1420" w:type="pct"/>
            <w:noWrap/>
          </w:tcPr>
          <w:p w14:paraId="53521DC4">
            <w:pPr>
              <w:rPr>
                <w:b/>
                <w:bCs/>
              </w:rPr>
            </w:pPr>
            <w:r>
              <w:t>Ketergantungan pada personel tertentu (misal petugas vaksinator tertentu) jika pindah tugas atau pensiun, berisiko menurunkan kelancaran layanan</w:t>
            </w:r>
          </w:p>
        </w:tc>
        <w:tc>
          <w:tcPr>
            <w:tcW w:w="778" w:type="pct"/>
            <w:noWrap/>
          </w:tcPr>
          <w:p w14:paraId="7DD4F0A5">
            <w:pPr>
              <w:rPr>
                <w:b/>
                <w:bCs/>
              </w:rPr>
            </w:pPr>
            <w:r>
              <w:t>Potensi kelemahan integrasi sistem data antara layanan kesehatan dan Kementerian Agama</w:t>
            </w:r>
          </w:p>
        </w:tc>
        <w:tc>
          <w:tcPr>
            <w:tcW w:w="773" w:type="pct"/>
            <w:noWrap/>
          </w:tcPr>
          <w:p w14:paraId="4FEF213C">
            <w:pPr>
              <w:rPr>
                <w:b/>
                <w:bCs/>
              </w:rPr>
            </w:pPr>
            <w:r>
              <w:t xml:space="preserve">Risiko penyimpanan vaksin tidak sesuai suhu standar dapat menurunkan efektivitas </w:t>
            </w:r>
            <w:r>
              <w:rPr/>
              <w:sym w:font="Symbol" w:char="F06C"/>
            </w:r>
            <w:r>
              <w:t xml:space="preserve"> Ketergantungan pada stok vaksin dari pusat</w:t>
            </w:r>
          </w:p>
        </w:tc>
        <w:tc>
          <w:tcPr>
            <w:tcW w:w="507" w:type="pct"/>
            <w:noWrap/>
          </w:tcPr>
          <w:p w14:paraId="5FF4713E">
            <w:pPr>
              <w:rPr>
                <w:b/>
                <w:bCs/>
              </w:rPr>
            </w:pPr>
          </w:p>
        </w:tc>
        <w:tc>
          <w:tcPr>
            <w:tcW w:w="543" w:type="pct"/>
            <w:noWrap/>
          </w:tcPr>
          <w:p w14:paraId="4B7DD854">
            <w:pPr>
              <w:rPr>
                <w:b/>
                <w:bCs/>
              </w:rPr>
            </w:pPr>
          </w:p>
        </w:tc>
      </w:tr>
    </w:tbl>
    <w:p w14:paraId="493E1B50"/>
    <w:p w14:paraId="3545748B">
      <w:r>
        <w:rPr>
          <w:b/>
          <w:bCs/>
        </w:rPr>
        <w:t>Kapasitas</w:t>
      </w:r>
    </w:p>
    <w:tbl>
      <w:tblPr>
        <w:tblStyle w:val="3"/>
        <w:tblW w:w="6063" w:type="pct"/>
        <w:tblInd w:w="-906"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499"/>
        <w:gridCol w:w="1563"/>
        <w:gridCol w:w="2124"/>
        <w:gridCol w:w="2406"/>
        <w:gridCol w:w="1986"/>
        <w:gridCol w:w="1558"/>
        <w:gridCol w:w="851"/>
      </w:tblGrid>
      <w:tr w14:paraId="5E11198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27" w:type="pct"/>
            <w:noWrap/>
          </w:tcPr>
          <w:p w14:paraId="0A039CC3">
            <w:r>
              <w:rPr>
                <w:b/>
                <w:bCs/>
              </w:rPr>
              <w:t>No</w:t>
            </w:r>
          </w:p>
        </w:tc>
        <w:tc>
          <w:tcPr>
            <w:tcW w:w="711" w:type="pct"/>
            <w:noWrap/>
          </w:tcPr>
          <w:p w14:paraId="7FAAFD1B">
            <w:r>
              <w:rPr>
                <w:b/>
                <w:bCs/>
              </w:rPr>
              <w:t>Subkategori</w:t>
            </w:r>
          </w:p>
        </w:tc>
        <w:tc>
          <w:tcPr>
            <w:tcW w:w="967" w:type="pct"/>
            <w:noWrap/>
          </w:tcPr>
          <w:p w14:paraId="2FE696A1">
            <w:r>
              <w:rPr>
                <w:b/>
                <w:bCs/>
              </w:rPr>
              <w:t>Man</w:t>
            </w:r>
          </w:p>
        </w:tc>
        <w:tc>
          <w:tcPr>
            <w:tcW w:w="1095" w:type="pct"/>
            <w:noWrap/>
          </w:tcPr>
          <w:p w14:paraId="4B5FBF72">
            <w:r>
              <w:rPr>
                <w:b/>
                <w:bCs/>
              </w:rPr>
              <w:t>Method</w:t>
            </w:r>
          </w:p>
        </w:tc>
        <w:tc>
          <w:tcPr>
            <w:tcW w:w="904" w:type="pct"/>
            <w:noWrap/>
          </w:tcPr>
          <w:p w14:paraId="14164D39">
            <w:r>
              <w:rPr>
                <w:b/>
                <w:bCs/>
              </w:rPr>
              <w:t>Material</w:t>
            </w:r>
          </w:p>
        </w:tc>
        <w:tc>
          <w:tcPr>
            <w:tcW w:w="709" w:type="pct"/>
            <w:noWrap/>
          </w:tcPr>
          <w:p w14:paraId="55E2F8F3">
            <w:r>
              <w:rPr>
                <w:b/>
                <w:bCs/>
              </w:rPr>
              <w:t>Money</w:t>
            </w:r>
          </w:p>
        </w:tc>
        <w:tc>
          <w:tcPr>
            <w:tcW w:w="387" w:type="pct"/>
            <w:noWrap/>
          </w:tcPr>
          <w:p w14:paraId="3F66F064">
            <w:r>
              <w:rPr>
                <w:b/>
                <w:bCs/>
              </w:rPr>
              <w:t>Machine</w:t>
            </w:r>
          </w:p>
        </w:tc>
      </w:tr>
      <w:tr w14:paraId="3860DFC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27" w:type="pct"/>
            <w:noWrap/>
          </w:tcPr>
          <w:p w14:paraId="48AE38FC">
            <w:pPr>
              <w:rPr>
                <w:bCs/>
                <w:lang w:val="id-ID"/>
              </w:rPr>
            </w:pPr>
            <w:r>
              <w:rPr>
                <w:bCs/>
                <w:lang w:val="id-ID"/>
              </w:rPr>
              <w:t>1</w:t>
            </w:r>
          </w:p>
        </w:tc>
        <w:tc>
          <w:tcPr>
            <w:tcW w:w="711" w:type="pct"/>
            <w:noWrap/>
          </w:tcPr>
          <w:p w14:paraId="44752F71">
            <w:pPr>
              <w:rPr>
                <w:bCs/>
                <w:lang w:val="id-ID"/>
              </w:rPr>
            </w:pPr>
            <w:r>
              <w:rPr>
                <w:bCs/>
                <w:lang w:val="id-ID"/>
              </w:rPr>
              <w:t>Kesiapsiagaan kab/kota</w:t>
            </w:r>
          </w:p>
        </w:tc>
        <w:tc>
          <w:tcPr>
            <w:tcW w:w="967" w:type="pct"/>
            <w:noWrap/>
          </w:tcPr>
          <w:p w14:paraId="0F9B5C98">
            <w:pPr>
              <w:rPr>
                <w:b/>
                <w:bCs/>
              </w:rPr>
            </w:pPr>
            <w:r>
              <w:t>Belum semua petugas kesehatan terlatih dalam identifikasi dini dan tata laksana kasus meningitis</w:t>
            </w:r>
          </w:p>
        </w:tc>
        <w:tc>
          <w:tcPr>
            <w:tcW w:w="1095" w:type="pct"/>
            <w:noWrap/>
          </w:tcPr>
          <w:p w14:paraId="751FE0D5">
            <w:pPr>
              <w:rPr>
                <w:b/>
                <w:bCs/>
              </w:rPr>
            </w:pPr>
            <w:r>
              <w:t>SOP khusus penanganan Meningitis Meningokokus belum sesuai standar, tidak tahu standarnya bagaimana</w:t>
            </w:r>
          </w:p>
        </w:tc>
        <w:tc>
          <w:tcPr>
            <w:tcW w:w="904" w:type="pct"/>
            <w:noWrap/>
          </w:tcPr>
          <w:p w14:paraId="7526F4AF">
            <w:pPr>
              <w:rPr>
                <w:b/>
                <w:bCs/>
              </w:rPr>
            </w:pPr>
            <w:r>
              <w:t>Keterbatasan reagen atau media pengambilan dan pengiriman spesimen</w:t>
            </w:r>
          </w:p>
        </w:tc>
        <w:tc>
          <w:tcPr>
            <w:tcW w:w="709" w:type="pct"/>
            <w:noWrap/>
          </w:tcPr>
          <w:p w14:paraId="754EC7BE">
            <w:pPr>
              <w:rPr>
                <w:b/>
                <w:bCs/>
              </w:rPr>
            </w:pPr>
            <w:r>
              <w:t>Belumadanya anggaran khusus untuk penanggulangan KLBmeningitis</w:t>
            </w:r>
          </w:p>
        </w:tc>
        <w:tc>
          <w:tcPr>
            <w:tcW w:w="387" w:type="pct"/>
            <w:noWrap/>
          </w:tcPr>
          <w:p w14:paraId="3A4E1521">
            <w:pPr>
              <w:rPr>
                <w:b/>
                <w:bCs/>
              </w:rPr>
            </w:pPr>
          </w:p>
        </w:tc>
      </w:tr>
      <w:tr w14:paraId="08FAF9D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27" w:type="pct"/>
            <w:noWrap/>
          </w:tcPr>
          <w:p w14:paraId="3FC1048C">
            <w:pPr>
              <w:rPr>
                <w:bCs/>
                <w:lang w:val="id-ID"/>
              </w:rPr>
            </w:pPr>
            <w:r>
              <w:rPr>
                <w:bCs/>
                <w:lang w:val="id-ID"/>
              </w:rPr>
              <w:t>2</w:t>
            </w:r>
          </w:p>
        </w:tc>
        <w:tc>
          <w:tcPr>
            <w:tcW w:w="711" w:type="pct"/>
            <w:noWrap/>
          </w:tcPr>
          <w:p w14:paraId="5789BB93">
            <w:pPr>
              <w:rPr>
                <w:bCs/>
                <w:lang w:val="id-ID"/>
              </w:rPr>
            </w:pPr>
            <w:r>
              <w:rPr>
                <w:bCs/>
                <w:lang w:val="id-ID"/>
              </w:rPr>
              <w:t>Kesiapsiagaan Puskesmas</w:t>
            </w:r>
          </w:p>
        </w:tc>
        <w:tc>
          <w:tcPr>
            <w:tcW w:w="967" w:type="pct"/>
            <w:noWrap/>
          </w:tcPr>
          <w:p w14:paraId="2C9E5DC0">
            <w:pPr>
              <w:rPr>
                <w:b/>
                <w:bCs/>
              </w:rPr>
            </w:pPr>
            <w:r>
              <w:t>Belum adanya sosialisasi dan petugas kesehatan terlatih dalam identifikasi dini dan tata laksana kasus meningitis</w:t>
            </w:r>
          </w:p>
        </w:tc>
        <w:tc>
          <w:tcPr>
            <w:tcW w:w="1095" w:type="pct"/>
            <w:noWrap/>
          </w:tcPr>
          <w:p w14:paraId="44C5D63E">
            <w:pPr>
              <w:rPr>
                <w:b/>
                <w:bCs/>
              </w:rPr>
            </w:pPr>
          </w:p>
        </w:tc>
        <w:tc>
          <w:tcPr>
            <w:tcW w:w="904" w:type="pct"/>
            <w:noWrap/>
          </w:tcPr>
          <w:p w14:paraId="4E74CA53">
            <w:pPr>
              <w:rPr>
                <w:b/>
                <w:bCs/>
              </w:rPr>
            </w:pPr>
          </w:p>
        </w:tc>
        <w:tc>
          <w:tcPr>
            <w:tcW w:w="709" w:type="pct"/>
            <w:noWrap/>
          </w:tcPr>
          <w:p w14:paraId="495EE0DE">
            <w:pPr>
              <w:rPr>
                <w:b/>
                <w:bCs/>
              </w:rPr>
            </w:pPr>
          </w:p>
        </w:tc>
        <w:tc>
          <w:tcPr>
            <w:tcW w:w="387" w:type="pct"/>
            <w:noWrap/>
          </w:tcPr>
          <w:p w14:paraId="4AFD07D9">
            <w:pPr>
              <w:rPr>
                <w:b/>
                <w:bCs/>
              </w:rPr>
            </w:pPr>
          </w:p>
        </w:tc>
      </w:tr>
    </w:tbl>
    <w:p w14:paraId="3603F189"/>
    <w:p w14:paraId="33480BD4">
      <w:r>
        <w:rPr>
          <w:b/>
          <w:bCs/>
        </w:rPr>
        <w:t>4. Poin-point masalah yang harus ditindaklanjuti</w:t>
      </w:r>
    </w:p>
    <w:tbl>
      <w:tblPr>
        <w:tblStyle w:val="3"/>
        <w:tblW w:w="5743" w:type="pct"/>
        <w:tblInd w:w="-60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10407"/>
      </w:tblGrid>
      <w:tr w14:paraId="33E2E46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054AB38B">
            <w:r>
              <w:rPr>
                <w:lang w:val="id-ID"/>
              </w:rPr>
              <w:t xml:space="preserve">1. </w:t>
            </w:r>
            <w:r>
              <w:t>Belum adanya sosialisasi dan petugas kesehatan terlatih dalam identifikasi dini dan tata laksana kasus meningitis</w:t>
            </w:r>
          </w:p>
        </w:tc>
      </w:tr>
      <w:tr w14:paraId="5EC9DA9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2D055FE">
            <w:pPr>
              <w:rPr>
                <w:lang w:val="id-ID"/>
              </w:rPr>
            </w:pPr>
            <w:r>
              <w:t>2</w:t>
            </w:r>
            <w:r>
              <w:rPr>
                <w:lang w:val="id-ID"/>
              </w:rPr>
              <w:t xml:space="preserve">. </w:t>
            </w:r>
            <w:r>
              <w:t>SOP khusus penanganan Meningitis Meningokokus belum sesuai standar</w:t>
            </w:r>
          </w:p>
        </w:tc>
      </w:tr>
      <w:tr w14:paraId="33776C2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4617F908">
            <w:pPr>
              <w:rPr>
                <w:lang w:val="id-ID"/>
              </w:rPr>
            </w:pPr>
            <w:r>
              <w:t>3</w:t>
            </w:r>
            <w:r>
              <w:rPr>
                <w:lang w:val="id-ID"/>
              </w:rPr>
              <w:t xml:space="preserve">. </w:t>
            </w:r>
            <w:r>
              <w:t>Hasil pemeriksaan spesimen membutuhkan waktu lama, belum adanya analisis cepat</w:t>
            </w:r>
          </w:p>
        </w:tc>
      </w:tr>
      <w:tr w14:paraId="73438FF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000" w:type="pct"/>
            <w:noWrap/>
          </w:tcPr>
          <w:p w14:paraId="41858E8D">
            <w:pPr>
              <w:rPr>
                <w:lang w:val="id-ID"/>
              </w:rPr>
            </w:pPr>
            <w:r>
              <w:t>4</w:t>
            </w:r>
            <w:r>
              <w:rPr>
                <w:lang w:val="id-ID"/>
              </w:rPr>
              <w:t xml:space="preserve">. </w:t>
            </w:r>
            <w:r>
              <w:t>Belum adanya anggaran khusus untuk penanggulangan KLB meningitis</w:t>
            </w:r>
          </w:p>
        </w:tc>
      </w:tr>
    </w:tbl>
    <w:p w14:paraId="43AE7321"/>
    <w:p w14:paraId="171435BC">
      <w:r>
        <w:rPr>
          <w:b/>
          <w:bCs/>
        </w:rPr>
        <w:t>5. Rekomendasi</w:t>
      </w:r>
    </w:p>
    <w:tbl>
      <w:tblPr>
        <w:tblStyle w:val="3"/>
        <w:tblW w:w="5406" w:type="pct"/>
        <w:tblInd w:w="-762"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498"/>
        <w:gridCol w:w="1848"/>
        <w:gridCol w:w="2979"/>
        <w:gridCol w:w="2058"/>
        <w:gridCol w:w="1258"/>
        <w:gridCol w:w="1156"/>
      </w:tblGrid>
      <w:tr w14:paraId="7070BB6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54" w:type="pct"/>
            <w:shd w:val="clear" w:color="auto" w:fill="87CEEB"/>
            <w:noWrap/>
          </w:tcPr>
          <w:p w14:paraId="07420741">
            <w:pPr>
              <w:jc w:val="center"/>
            </w:pPr>
            <w:r>
              <w:rPr>
                <w:b/>
                <w:bCs/>
                <w:shd w:val="clear" w:color="auto" w:fill="87CEEB"/>
              </w:rPr>
              <w:t>NO</w:t>
            </w:r>
          </w:p>
        </w:tc>
        <w:tc>
          <w:tcPr>
            <w:tcW w:w="943" w:type="pct"/>
            <w:shd w:val="clear" w:color="auto" w:fill="87CEEB"/>
            <w:noWrap/>
          </w:tcPr>
          <w:p w14:paraId="61E671D2">
            <w:pPr>
              <w:jc w:val="center"/>
            </w:pPr>
            <w:r>
              <w:rPr>
                <w:b/>
                <w:bCs/>
                <w:shd w:val="clear" w:color="auto" w:fill="87CEEB"/>
              </w:rPr>
              <w:t>SUBKATEGORI</w:t>
            </w:r>
          </w:p>
        </w:tc>
        <w:tc>
          <w:tcPr>
            <w:tcW w:w="1520" w:type="pct"/>
            <w:shd w:val="clear" w:color="auto" w:fill="87CEEB"/>
            <w:noWrap/>
          </w:tcPr>
          <w:p w14:paraId="7B098654">
            <w:pPr>
              <w:jc w:val="center"/>
            </w:pPr>
            <w:r>
              <w:rPr>
                <w:b/>
                <w:bCs/>
                <w:shd w:val="clear" w:color="auto" w:fill="87CEEB"/>
              </w:rPr>
              <w:t>REKOMENDASI</w:t>
            </w:r>
          </w:p>
        </w:tc>
        <w:tc>
          <w:tcPr>
            <w:tcW w:w="1050" w:type="pct"/>
            <w:shd w:val="clear" w:color="auto" w:fill="87CEEB"/>
            <w:noWrap/>
          </w:tcPr>
          <w:p w14:paraId="375AB75D">
            <w:pPr>
              <w:jc w:val="center"/>
            </w:pPr>
            <w:r>
              <w:rPr>
                <w:b/>
                <w:bCs/>
                <w:shd w:val="clear" w:color="auto" w:fill="87CEEB"/>
              </w:rPr>
              <w:t>PIC</w:t>
            </w:r>
          </w:p>
        </w:tc>
        <w:tc>
          <w:tcPr>
            <w:tcW w:w="642" w:type="pct"/>
            <w:shd w:val="clear" w:color="auto" w:fill="87CEEB"/>
            <w:noWrap/>
          </w:tcPr>
          <w:p w14:paraId="424ABAA3">
            <w:pPr>
              <w:jc w:val="center"/>
            </w:pPr>
            <w:r>
              <w:rPr>
                <w:b/>
                <w:bCs/>
                <w:shd w:val="clear" w:color="auto" w:fill="87CEEB"/>
              </w:rPr>
              <w:t>TIMELINE</w:t>
            </w:r>
          </w:p>
        </w:tc>
        <w:tc>
          <w:tcPr>
            <w:tcW w:w="589" w:type="pct"/>
            <w:shd w:val="clear" w:color="auto" w:fill="87CEEB"/>
            <w:noWrap/>
          </w:tcPr>
          <w:p w14:paraId="546B55B9">
            <w:pPr>
              <w:jc w:val="center"/>
            </w:pPr>
            <w:r>
              <w:rPr>
                <w:b/>
                <w:bCs/>
                <w:shd w:val="clear" w:color="auto" w:fill="87CEEB"/>
              </w:rPr>
              <w:t>KET</w:t>
            </w:r>
          </w:p>
        </w:tc>
      </w:tr>
      <w:tr w14:paraId="2500FC7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54" w:type="pct"/>
            <w:noWrap/>
          </w:tcPr>
          <w:p w14:paraId="2BDF328C">
            <w:r>
              <w:t>1</w:t>
            </w:r>
          </w:p>
        </w:tc>
        <w:tc>
          <w:tcPr>
            <w:tcW w:w="943" w:type="pct"/>
            <w:noWrap/>
          </w:tcPr>
          <w:p w14:paraId="40CA9473">
            <w:r>
              <w:t>Kesiapsiagaan Kabupaten / Kota</w:t>
            </w:r>
          </w:p>
        </w:tc>
        <w:tc>
          <w:tcPr>
            <w:tcW w:w="1520" w:type="pct"/>
            <w:noWrap/>
          </w:tcPr>
          <w:p w14:paraId="41A6050C">
            <w:bookmarkStart w:id="0" w:name="_GoBack"/>
            <w:r>
              <w:t xml:space="preserve">Pelatihan rutin deteksi dini meningitis dan tatalaksana kasus sesuai standar </w:t>
            </w:r>
            <w:r>
              <w:rPr/>
              <w:sym w:font="Symbol" w:char="F06C"/>
            </w:r>
            <w:r>
              <w:t xml:space="preserve"> Penyusunan dan sosialisasi SOP penanganan meningitis, termasuk rujukan cepat dan pelaporan ke Dinkes setempat.</w:t>
            </w:r>
            <w:bookmarkEnd w:id="0"/>
          </w:p>
        </w:tc>
        <w:tc>
          <w:tcPr>
            <w:tcW w:w="1050" w:type="pct"/>
            <w:noWrap/>
          </w:tcPr>
          <w:p w14:paraId="49B1B2A7">
            <w:pPr>
              <w:rPr>
                <w:lang w:val="id-ID"/>
              </w:rPr>
            </w:pPr>
            <w:r>
              <w:rPr>
                <w:lang w:val="id-ID"/>
              </w:rPr>
              <w:t>Kepala Bidang P2P</w:t>
            </w:r>
          </w:p>
        </w:tc>
        <w:tc>
          <w:tcPr>
            <w:tcW w:w="642" w:type="pct"/>
            <w:noWrap/>
          </w:tcPr>
          <w:p w14:paraId="29DFF0FF"/>
        </w:tc>
        <w:tc>
          <w:tcPr>
            <w:tcW w:w="589" w:type="pct"/>
            <w:noWrap/>
          </w:tcPr>
          <w:p w14:paraId="3F83790F"/>
        </w:tc>
      </w:tr>
      <w:tr w14:paraId="3F14D82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54" w:type="pct"/>
            <w:noWrap/>
          </w:tcPr>
          <w:p w14:paraId="0817634D">
            <w:r>
              <w:t>2</w:t>
            </w:r>
          </w:p>
        </w:tc>
        <w:tc>
          <w:tcPr>
            <w:tcW w:w="943" w:type="pct"/>
            <w:noWrap/>
          </w:tcPr>
          <w:p w14:paraId="14ADB909">
            <w:r>
              <w:t>Kesiapsiagaan Puskesmas</w:t>
            </w:r>
          </w:p>
        </w:tc>
        <w:tc>
          <w:tcPr>
            <w:tcW w:w="1520" w:type="pct"/>
            <w:noWrap/>
          </w:tcPr>
          <w:p w14:paraId="79AB3F7C">
            <w:r>
              <w:t>Menyelenggarakan pelatihan rutin dan simulasi penanganan KLB meningitis bagi petugas puskesmas</w:t>
            </w:r>
          </w:p>
        </w:tc>
        <w:tc>
          <w:tcPr>
            <w:tcW w:w="1050" w:type="pct"/>
            <w:noWrap/>
          </w:tcPr>
          <w:p w14:paraId="04362FCC">
            <w:r>
              <w:rPr>
                <w:lang w:val="id-ID"/>
              </w:rPr>
              <w:t>Kepala Bidang P2P</w:t>
            </w:r>
          </w:p>
        </w:tc>
        <w:tc>
          <w:tcPr>
            <w:tcW w:w="642" w:type="pct"/>
            <w:noWrap/>
          </w:tcPr>
          <w:p w14:paraId="4FD1DA43"/>
        </w:tc>
        <w:tc>
          <w:tcPr>
            <w:tcW w:w="589" w:type="pct"/>
            <w:noWrap/>
          </w:tcPr>
          <w:p w14:paraId="4511D362"/>
        </w:tc>
      </w:tr>
    </w:tbl>
    <w:p w14:paraId="382F19F5"/>
    <w:p w14:paraId="669D9543">
      <w:r>
        <w:rPr>
          <w:b/>
          <w:bCs/>
        </w:rPr>
        <w:t>6. Tim penyusun</w:t>
      </w:r>
    </w:p>
    <w:tbl>
      <w:tblPr>
        <w:tblStyle w:val="3"/>
        <w:tblW w:w="5363" w:type="pct"/>
        <w:tblInd w:w="-771"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505"/>
        <w:gridCol w:w="2413"/>
        <w:gridCol w:w="4393"/>
        <w:gridCol w:w="2409"/>
      </w:tblGrid>
      <w:tr w14:paraId="60AD535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0" w:type="pct"/>
            <w:noWrap/>
          </w:tcPr>
          <w:p w14:paraId="2BA237FB">
            <w:r>
              <w:rPr>
                <w:b/>
                <w:bCs/>
              </w:rPr>
              <w:t>No</w:t>
            </w:r>
          </w:p>
        </w:tc>
        <w:tc>
          <w:tcPr>
            <w:tcW w:w="1241" w:type="pct"/>
            <w:noWrap/>
          </w:tcPr>
          <w:p w14:paraId="0E333EC0">
            <w:r>
              <w:rPr>
                <w:b/>
                <w:bCs/>
              </w:rPr>
              <w:t>Nama</w:t>
            </w:r>
          </w:p>
        </w:tc>
        <w:tc>
          <w:tcPr>
            <w:tcW w:w="2260" w:type="pct"/>
            <w:noWrap/>
          </w:tcPr>
          <w:p w14:paraId="0A899D7D">
            <w:r>
              <w:rPr>
                <w:b/>
                <w:bCs/>
              </w:rPr>
              <w:t>Jabatan</w:t>
            </w:r>
          </w:p>
        </w:tc>
        <w:tc>
          <w:tcPr>
            <w:tcW w:w="1239" w:type="pct"/>
            <w:noWrap/>
          </w:tcPr>
          <w:p w14:paraId="5E5B9CDD">
            <w:r>
              <w:rPr>
                <w:b/>
                <w:bCs/>
              </w:rPr>
              <w:t>Instansi</w:t>
            </w:r>
          </w:p>
        </w:tc>
      </w:tr>
      <w:tr w14:paraId="02CD271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0" w:type="pct"/>
            <w:noWrap/>
          </w:tcPr>
          <w:p w14:paraId="3AFEAD89">
            <w:r>
              <w:t>1</w:t>
            </w:r>
          </w:p>
        </w:tc>
        <w:tc>
          <w:tcPr>
            <w:tcW w:w="1241" w:type="pct"/>
            <w:noWrap/>
          </w:tcPr>
          <w:p w14:paraId="15D5D58D">
            <w:pPr>
              <w:rPr>
                <w:lang w:val="id-ID"/>
              </w:rPr>
            </w:pPr>
            <w:r>
              <w:rPr>
                <w:lang w:val="id-ID"/>
              </w:rPr>
              <w:t>Ns.Eva Karmila Sari,S.Kep.,M.Kes</w:t>
            </w:r>
          </w:p>
        </w:tc>
        <w:tc>
          <w:tcPr>
            <w:tcW w:w="2260" w:type="pct"/>
            <w:noWrap/>
          </w:tcPr>
          <w:p w14:paraId="287AD4E0">
            <w:pPr>
              <w:rPr>
                <w:lang w:val="id-ID"/>
              </w:rPr>
            </w:pPr>
            <w:r>
              <w:rPr>
                <w:lang w:val="id-ID"/>
              </w:rPr>
              <w:t>Sub.Koordinasi Surveilans dan Imunisasi</w:t>
            </w:r>
          </w:p>
        </w:tc>
        <w:tc>
          <w:tcPr>
            <w:tcW w:w="1239" w:type="pct"/>
            <w:noWrap/>
          </w:tcPr>
          <w:p w14:paraId="7142804E">
            <w:pPr>
              <w:rPr>
                <w:lang w:val="id-ID"/>
              </w:rPr>
            </w:pPr>
            <w:r>
              <w:rPr>
                <w:lang w:val="id-ID"/>
              </w:rPr>
              <w:t>Dinas Kesehatan</w:t>
            </w:r>
          </w:p>
        </w:tc>
      </w:tr>
      <w:tr w14:paraId="0369FFA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0" w:type="pct"/>
            <w:noWrap/>
          </w:tcPr>
          <w:p w14:paraId="19BC95CA">
            <w:r>
              <w:t>2</w:t>
            </w:r>
          </w:p>
        </w:tc>
        <w:tc>
          <w:tcPr>
            <w:tcW w:w="1241" w:type="pct"/>
            <w:noWrap/>
          </w:tcPr>
          <w:p w14:paraId="319D8E24">
            <w:pPr>
              <w:rPr>
                <w:lang w:val="id-ID"/>
              </w:rPr>
            </w:pPr>
            <w:r>
              <w:rPr>
                <w:lang w:val="id-ID"/>
              </w:rPr>
              <w:t>Emi Anggraini,SKM</w:t>
            </w:r>
          </w:p>
        </w:tc>
        <w:tc>
          <w:tcPr>
            <w:tcW w:w="2260" w:type="pct"/>
            <w:noWrap/>
          </w:tcPr>
          <w:p w14:paraId="635CE601">
            <w:pPr>
              <w:rPr>
                <w:lang w:val="id-ID"/>
              </w:rPr>
            </w:pPr>
            <w:r>
              <w:rPr>
                <w:lang w:val="id-ID"/>
              </w:rPr>
              <w:t>Fungsional Epidemiologi</w:t>
            </w:r>
          </w:p>
        </w:tc>
        <w:tc>
          <w:tcPr>
            <w:tcW w:w="1239" w:type="pct"/>
            <w:noWrap/>
          </w:tcPr>
          <w:p w14:paraId="73DA72D1">
            <w:pPr>
              <w:rPr>
                <w:lang w:val="id-ID"/>
              </w:rPr>
            </w:pPr>
            <w:r>
              <w:rPr>
                <w:lang w:val="id-ID"/>
              </w:rPr>
              <w:t>Dinas Kesehatan</w:t>
            </w:r>
          </w:p>
        </w:tc>
      </w:tr>
    </w:tbl>
    <w:p w14:paraId="29732A59"/>
    <w:sectPr>
      <w:pgSz w:w="11905" w:h="16837"/>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书宋-简"/>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书宋-简">
    <w:panose1 w:val="02010600030101010101"/>
    <w:charset w:val="86"/>
    <w:family w:val="auto"/>
    <w:pitch w:val="default"/>
    <w:sig w:usb0="A00002BF" w:usb1="3ACF7CFA" w:usb2="00000016" w:usb3="00000000" w:csb0="00040001" w:csb1="00000000"/>
  </w:font>
  <w:font w:name="Arial">
    <w:altName w:val="Source Sans Pro SemiBold"/>
    <w:panose1 w:val="020B0604020202020204"/>
    <w:charset w:val="86"/>
    <w:family w:val="swiss"/>
    <w:pitch w:val="default"/>
    <w:sig w:usb0="20007A87" w:usb1="80000000" w:usb2="00000008" w:usb3="00000000" w:csb0="000001FF" w:csb1="00000000"/>
  </w:font>
  <w:font w:name="Source Sans Pro SemiBold">
    <w:panose1 w:val="020B0603030403020204"/>
    <w:charset w:val="00"/>
    <w:family w:val="auto"/>
    <w:pitch w:val="default"/>
    <w:sig w:usb0="600002F7" w:usb1="02000001" w:usb2="00000000" w:usb3="00000000" w:csb0="2000019F" w:csb1="00000000"/>
  </w:font>
  <w:font w:name="SimHei">
    <w:altName w:val="Noto Sans CJK SC"/>
    <w:panose1 w:val="02010600030101010101"/>
    <w:charset w:val="00"/>
    <w:family w:val="auto"/>
    <w:pitch w:val="default"/>
    <w:sig w:usb0="00000001" w:usb1="080E0000" w:usb2="00000010" w:usb3="00000000" w:csb0="00040000" w:csb1="00000000"/>
  </w:font>
  <w:font w:name="Noto Sans CJK SC">
    <w:panose1 w:val="020B0500000000000000"/>
    <w:charset w:val="86"/>
    <w:family w:val="auto"/>
    <w:pitch w:val="default"/>
    <w:sig w:usb0="30000083" w:usb1="2BDF3C10" w:usb2="00000016" w:usb3="00000000" w:csb0="602E0107"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Pyidaungsu"/>
    <w:panose1 w:val="020F0502020204030204"/>
    <w:charset w:val="00"/>
    <w:family w:val="swiss"/>
    <w:pitch w:val="default"/>
    <w:sig w:usb0="00000000" w:usb1="00000000" w:usb2="00000001" w:usb3="00000000" w:csb0="0000019F" w:csb1="00000000"/>
  </w:font>
  <w:font w:name="Pyidaungsu">
    <w:panose1 w:val="020B0502040204020203"/>
    <w:charset w:val="00"/>
    <w:family w:val="auto"/>
    <w:pitch w:val="default"/>
    <w:sig w:usb0="00000001" w:usb1="10000000" w:usb2="00000400" w:usb3="00000000" w:csb0="00000001" w:csb1="00000000"/>
  </w:font>
  <w:font w:name="等线">
    <w:altName w:val="HarmonyOS Sans SC Light"/>
    <w:panose1 w:val="00000000000000000000"/>
    <w:charset w:val="86"/>
    <w:family w:val="auto"/>
    <w:pitch w:val="default"/>
    <w:sig w:usb0="00000000" w:usb1="00000000" w:usb2="00000000" w:usb3="00000000" w:csb0="00000000" w:csb1="00000000"/>
  </w:font>
  <w:font w:name="Symbol">
    <w:altName w:val="Emoji icon"/>
    <w:panose1 w:val="05050102010706020507"/>
    <w:charset w:val="02"/>
    <w:family w:val="roman"/>
    <w:pitch w:val="default"/>
    <w:sig w:usb0="00000000" w:usb1="00000000" w:usb2="00000000" w:usb3="00000000" w:csb0="80000000" w:csb1="00000000"/>
  </w:font>
  <w:font w:name="Emoji icon">
    <w:panose1 w:val="00000500000000000000"/>
    <w:charset w:val="00"/>
    <w:family w:val="auto"/>
    <w:pitch w:val="default"/>
    <w:sig w:usb0="00000001" w:usb1="00000000" w:usb2="00000000" w:usb3="00000000" w:csb0="00000001" w:csb1="00000000"/>
  </w:font>
  <w:font w:name="DejaVu Sans">
    <w:altName w:val="HarmonyOS Sans SC Ligh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B6090"/>
    <w:multiLevelType w:val="multilevel"/>
    <w:tmpl w:val="933B6090"/>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1B69146E"/>
    <w:multiLevelType w:val="multilevel"/>
    <w:tmpl w:val="1B69146E"/>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34BBF3E1"/>
    <w:multiLevelType w:val="multilevel"/>
    <w:tmpl w:val="34BBF3E1"/>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3512D8E0"/>
    <w:multiLevelType w:val="multilevel"/>
    <w:tmpl w:val="3512D8E0"/>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779BCC10"/>
    <w:multiLevelType w:val="multilevel"/>
    <w:tmpl w:val="779BCC10"/>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096D24"/>
    <w:rsid w:val="00096D24"/>
    <w:rsid w:val="000E00C5"/>
    <w:rsid w:val="0021123A"/>
    <w:rsid w:val="002C6356"/>
    <w:rsid w:val="007B67EA"/>
    <w:rsid w:val="009C3453"/>
    <w:rsid w:val="00A546C0"/>
    <w:rsid w:val="00B840FC"/>
    <w:rsid w:val="00C859F3"/>
    <w:rsid w:val="00CD6062"/>
    <w:rsid w:val="00D053FE"/>
    <w:rsid w:val="00DD0D3C"/>
    <w:rsid w:val="00ED1EA2"/>
    <w:rsid w:val="F667C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Arial" w:cs="Arial"/>
      <w:lang w:val="en-US" w:eastAsia="id-ID"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semiHidden/>
    <w:unhideWhenUsed/>
    <w:qFormat/>
    <w:uiPriority w:val="0"/>
    <w:rPr>
      <w:vertAlign w:val="superscript"/>
    </w:rPr>
  </w:style>
  <w:style w:type="paragraph" w:styleId="5">
    <w:name w:val="List Paragraph"/>
    <w:basedOn w:val="1"/>
    <w:qFormat/>
    <w:uiPriority w:val="34"/>
    <w:pPr>
      <w:spacing w:after="200" w:line="276" w:lineRule="auto"/>
      <w:ind w:left="720"/>
      <w:contextualSpacing/>
    </w:pPr>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1811</Words>
  <Characters>10324</Characters>
  <Lines>86</Lines>
  <Paragraphs>24</Paragraphs>
  <TotalTime>179</TotalTime>
  <ScaleCrop>false</ScaleCrop>
  <LinksUpToDate>false</LinksUpToDate>
  <CharactersWithSpaces>12111</CharactersWithSpaces>
  <Application>WPS Office_12.8.2.22595_F1E327BC-269C-435d-A152-05C5408002CA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2025-06-12T12:56:00Z</dcterms:created>
  <dc:creator>hsl</dc:creator>
  <cp:lastModifiedBy>hsl</cp:lastModifiedBy>
  <dcterms:modified xsi:type="dcterms:W3CDTF">2026-06-03T12:02:16Z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1033-12.8.2.22595</vt:lpwstr>
  </property>
  <property fmtid="{D5CDD505-2E9C-101B-9397-08002B2CF9AE}" pid="3" name="ICV">
    <vt:lpwstr>C545C9C67A31896E48A71F6ADBD54832_42</vt:lpwstr>
  </property>
</Properties>
</file>