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37C7" w14:textId="77777777" w:rsidR="00505454" w:rsidRDefault="00505454" w:rsidP="00505454">
      <w:pPr>
        <w:jc w:val="center"/>
      </w:pPr>
      <w:r>
        <w:rPr>
          <w:b/>
          <w:bCs/>
          <w:sz w:val="96"/>
          <w:szCs w:val="96"/>
        </w:rPr>
        <w:t>REKOMENDASI</w:t>
      </w:r>
    </w:p>
    <w:p w14:paraId="5C62A3E9" w14:textId="2E0D021C" w:rsidR="00505454" w:rsidRDefault="00505454" w:rsidP="00505454">
      <w:pPr>
        <w:spacing w:after="7370"/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01E1968D" wp14:editId="46594297">
            <wp:simplePos x="0" y="0"/>
            <wp:positionH relativeFrom="column">
              <wp:posOffset>1516684</wp:posOffset>
            </wp:positionH>
            <wp:positionV relativeFrom="paragraph">
              <wp:posOffset>1337310</wp:posOffset>
            </wp:positionV>
            <wp:extent cx="2755900" cy="3355975"/>
            <wp:effectExtent l="0" t="0" r="0" b="0"/>
            <wp:wrapNone/>
            <wp:docPr id="19302734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35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96"/>
          <w:szCs w:val="96"/>
        </w:rPr>
        <w:t>AVIAN INFLUENZA</w:t>
      </w:r>
    </w:p>
    <w:p w14:paraId="4F36FA95" w14:textId="77777777" w:rsidR="00505454" w:rsidRPr="00E3519D" w:rsidRDefault="00505454" w:rsidP="00505454">
      <w:pPr>
        <w:jc w:val="center"/>
        <w:rPr>
          <w:b/>
          <w:bCs/>
          <w:sz w:val="28"/>
          <w:szCs w:val="28"/>
        </w:rPr>
      </w:pPr>
      <w:r w:rsidRPr="00E3519D">
        <w:rPr>
          <w:b/>
          <w:bCs/>
          <w:sz w:val="28"/>
          <w:szCs w:val="28"/>
        </w:rPr>
        <w:t>DINAS KESEHATAN KABUPATEN KOTA TEBING TINGGI</w:t>
      </w:r>
    </w:p>
    <w:p w14:paraId="0B381746" w14:textId="77777777" w:rsidR="00505454" w:rsidRPr="00BF6726" w:rsidRDefault="00505454" w:rsidP="00505454">
      <w:pPr>
        <w:jc w:val="center"/>
        <w:rPr>
          <w:b/>
          <w:bCs/>
          <w:sz w:val="28"/>
          <w:szCs w:val="28"/>
        </w:rPr>
        <w:sectPr w:rsidR="00505454" w:rsidRPr="00BF6726">
          <w:pgSz w:w="11905" w:h="16837"/>
          <w:pgMar w:top="1440" w:right="1440" w:bottom="1440" w:left="1440" w:header="720" w:footer="720" w:gutter="0"/>
          <w:cols w:space="720"/>
        </w:sectPr>
      </w:pPr>
      <w:r w:rsidRPr="00E3519D">
        <w:rPr>
          <w:b/>
          <w:bCs/>
          <w:sz w:val="28"/>
          <w:szCs w:val="28"/>
        </w:rPr>
        <w:t>TAHUN 202</w:t>
      </w:r>
      <w:r>
        <w:rPr>
          <w:b/>
          <w:bCs/>
          <w:sz w:val="28"/>
          <w:szCs w:val="28"/>
        </w:rPr>
        <w:t>5</w:t>
      </w:r>
    </w:p>
    <w:p w14:paraId="3228A271" w14:textId="0BEB344D" w:rsidR="00F452B9" w:rsidRDefault="00F452B9" w:rsidP="00505454">
      <w:pPr>
        <w:jc w:val="center"/>
        <w:sectPr w:rsidR="00F452B9">
          <w:pgSz w:w="11905" w:h="16837"/>
          <w:pgMar w:top="1440" w:right="1440" w:bottom="1440" w:left="1440" w:header="720" w:footer="720" w:gutter="0"/>
          <w:cols w:space="720"/>
        </w:sectPr>
      </w:pPr>
    </w:p>
    <w:p w14:paraId="5BEC89CA" w14:textId="77777777" w:rsidR="00F452B9" w:rsidRDefault="008000E6">
      <w:r>
        <w:rPr>
          <w:b/>
          <w:bCs/>
        </w:rPr>
        <w:lastRenderedPageBreak/>
        <w:t xml:space="preserve">1. </w:t>
      </w:r>
      <w:proofErr w:type="spellStart"/>
      <w:r>
        <w:rPr>
          <w:b/>
          <w:bCs/>
        </w:rPr>
        <w:t>Pendahuluan</w:t>
      </w:r>
      <w:proofErr w:type="spellEnd"/>
    </w:p>
    <w:p w14:paraId="64DA3484" w14:textId="28A9D5A6" w:rsidR="00F452B9" w:rsidRDefault="008000E6" w:rsidP="0073459B">
      <w:pPr>
        <w:ind w:firstLine="360"/>
        <w:rPr>
          <w:color w:val="FF0000"/>
        </w:rPr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penyakit</w:t>
      </w:r>
      <w:proofErr w:type="spellEnd"/>
    </w:p>
    <w:p w14:paraId="46B808C4" w14:textId="77777777" w:rsidR="0073459B" w:rsidRDefault="0073459B" w:rsidP="0073459B">
      <w:pPr>
        <w:ind w:left="426" w:firstLine="283"/>
        <w:jc w:val="both"/>
      </w:pPr>
      <w:r>
        <w:t xml:space="preserve">Avian Influenza (AI),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flu </w:t>
      </w:r>
      <w:proofErr w:type="spellStart"/>
      <w:r>
        <w:t>burung</w:t>
      </w:r>
      <w:proofErr w:type="spellEnd"/>
      <w:r>
        <w:t xml:space="preserve">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virus influenza </w:t>
      </w:r>
      <w:proofErr w:type="spellStart"/>
      <w:r>
        <w:t>tipe</w:t>
      </w:r>
      <w:proofErr w:type="spellEnd"/>
      <w:r>
        <w:t xml:space="preserve"> A yang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 liar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zoonosis,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,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negara, </w:t>
      </w:r>
      <w:proofErr w:type="spellStart"/>
      <w:r>
        <w:t>termasuk</w:t>
      </w:r>
      <w:proofErr w:type="spellEnd"/>
      <w:r>
        <w:t xml:space="preserve"> Indonesia.</w:t>
      </w:r>
    </w:p>
    <w:p w14:paraId="1D352F35" w14:textId="77777777" w:rsidR="0073459B" w:rsidRDefault="0073459B" w:rsidP="0073459B">
      <w:pPr>
        <w:ind w:left="426" w:firstLine="283"/>
        <w:jc w:val="both"/>
      </w:pPr>
      <w:proofErr w:type="spellStart"/>
      <w:r>
        <w:t>Sejak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terdeteksi</w:t>
      </w:r>
      <w:proofErr w:type="spellEnd"/>
      <w:r>
        <w:t xml:space="preserve"> di Indonesia pada </w:t>
      </w:r>
      <w:proofErr w:type="spellStart"/>
      <w:r>
        <w:t>tahun</w:t>
      </w:r>
      <w:proofErr w:type="spellEnd"/>
      <w:r>
        <w:t xml:space="preserve"> 2003, </w:t>
      </w:r>
      <w:proofErr w:type="spellStart"/>
      <w:r>
        <w:t>kasus</w:t>
      </w:r>
      <w:proofErr w:type="spellEnd"/>
      <w:r>
        <w:t xml:space="preserve"> Avian Influenza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subtipe</w:t>
      </w:r>
      <w:proofErr w:type="spellEnd"/>
      <w:r>
        <w:t xml:space="preserve"> H5N1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di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perunggasan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 dan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pada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virus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14:paraId="1C60BC3A" w14:textId="77777777" w:rsidR="0073459B" w:rsidRDefault="0073459B" w:rsidP="0073459B">
      <w:pPr>
        <w:ind w:left="426" w:firstLine="283"/>
        <w:jc w:val="both"/>
      </w:pPr>
      <w:proofErr w:type="spellStart"/>
      <w:r>
        <w:t>Persebaran</w:t>
      </w:r>
      <w:proofErr w:type="spellEnd"/>
      <w:r>
        <w:t xml:space="preserve"> virus AI di Indonesia sangat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kepadatan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dan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 xml:space="preserve"> dan </w:t>
      </w:r>
      <w:proofErr w:type="spellStart"/>
      <w:r>
        <w:t>unggas</w:t>
      </w:r>
      <w:proofErr w:type="spellEnd"/>
      <w:r>
        <w:t xml:space="preserve"> liar,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biosekuriti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dan pasar </w:t>
      </w:r>
      <w:proofErr w:type="spellStart"/>
      <w:r>
        <w:t>unggas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621CAD9" w14:textId="77777777" w:rsidR="0073459B" w:rsidRDefault="0073459B" w:rsidP="0073459B">
      <w:pPr>
        <w:ind w:left="426" w:firstLine="283"/>
        <w:jc w:val="both"/>
      </w:pPr>
      <w:r>
        <w:t xml:space="preserve">Peta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wilayah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introduksi</w:t>
      </w:r>
      <w:proofErr w:type="spellEnd"/>
      <w:r>
        <w:t xml:space="preserve"> dan </w:t>
      </w:r>
      <w:proofErr w:type="spellStart"/>
      <w:r>
        <w:t>penyebaran</w:t>
      </w:r>
      <w:proofErr w:type="spellEnd"/>
      <w:r>
        <w:t xml:space="preserve"> virus,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dan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, </w:t>
      </w:r>
      <w:proofErr w:type="spellStart"/>
      <w:r>
        <w:t>vaksinasi</w:t>
      </w:r>
      <w:proofErr w:type="spellEnd"/>
      <w:r>
        <w:t xml:space="preserve">,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>.</w:t>
      </w:r>
    </w:p>
    <w:p w14:paraId="196FAF24" w14:textId="77777777" w:rsidR="0073459B" w:rsidRDefault="0073459B" w:rsidP="0073459B">
      <w:pPr>
        <w:ind w:left="426" w:firstLine="283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kewaspadaan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program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One Health yang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,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dan </w:t>
      </w:r>
      <w:proofErr w:type="spellStart"/>
      <w:r>
        <w:t>lingkungan</w:t>
      </w:r>
      <w:proofErr w:type="spellEnd"/>
      <w:r>
        <w:t>.</w:t>
      </w:r>
    </w:p>
    <w:p w14:paraId="1675F801" w14:textId="77777777" w:rsidR="0073459B" w:rsidRDefault="0073459B" w:rsidP="0073459B">
      <w:pPr>
        <w:ind w:firstLine="360"/>
      </w:pPr>
    </w:p>
    <w:p w14:paraId="221D9621" w14:textId="77777777" w:rsidR="00F452B9" w:rsidRDefault="008000E6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Tujuan</w:t>
      </w:r>
      <w:proofErr w:type="spellEnd"/>
    </w:p>
    <w:p w14:paraId="64153239" w14:textId="77777777" w:rsidR="00F452B9" w:rsidRDefault="008000E6">
      <w:pPr>
        <w:numPr>
          <w:ilvl w:val="0"/>
          <w:numId w:val="1"/>
        </w:numPr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Avian influenza.</w:t>
      </w:r>
    </w:p>
    <w:p w14:paraId="1C34A46D" w14:textId="77777777" w:rsidR="00F452B9" w:rsidRDefault="008000E6">
      <w:pPr>
        <w:numPr>
          <w:ilvl w:val="0"/>
          <w:numId w:val="1"/>
        </w:numPr>
      </w:pPr>
      <w:proofErr w:type="spellStart"/>
      <w:r>
        <w:t>Dapat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Tinggi. </w:t>
      </w:r>
    </w:p>
    <w:p w14:paraId="2A94BCC5" w14:textId="77777777" w:rsidR="00F452B9" w:rsidRDefault="008000E6">
      <w:pPr>
        <w:numPr>
          <w:ilvl w:val="0"/>
          <w:numId w:val="1"/>
        </w:numPr>
      </w:pPr>
      <w:proofErr w:type="spellStart"/>
      <w:r>
        <w:t>Dapat</w:t>
      </w:r>
      <w:proofErr w:type="spellEnd"/>
      <w:r>
        <w:t xml:space="preserve">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4300DF8B" w14:textId="77777777" w:rsidR="00F452B9" w:rsidRDefault="008000E6">
      <w:r>
        <w:rPr>
          <w:b/>
          <w:bCs/>
        </w:rPr>
        <w:t xml:space="preserve">2. Hasil </w:t>
      </w:r>
      <w:proofErr w:type="spellStart"/>
      <w:r>
        <w:rPr>
          <w:b/>
          <w:bCs/>
        </w:rPr>
        <w:t>Pemetaan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</w:p>
    <w:p w14:paraId="138CAABF" w14:textId="77777777" w:rsidR="00F452B9" w:rsidRDefault="008000E6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ancaman</w:t>
      </w:r>
      <w:proofErr w:type="spellEnd"/>
      <w:r>
        <w:rPr>
          <w:b/>
          <w:bCs/>
        </w:rPr>
        <w:t xml:space="preserve"> </w:t>
      </w:r>
    </w:p>
    <w:p w14:paraId="167F0D4C" w14:textId="77777777" w:rsidR="00F452B9" w:rsidRDefault="008000E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50"/>
        <w:gridCol w:w="2138"/>
        <w:gridCol w:w="1093"/>
        <w:gridCol w:w="1260"/>
      </w:tblGrid>
      <w:tr w:rsidR="00F452B9" w14:paraId="02D0D23B" w14:textId="77777777">
        <w:tc>
          <w:tcPr>
            <w:tcW w:w="600" w:type="dxa"/>
            <w:noWrap/>
          </w:tcPr>
          <w:p w14:paraId="232DE105" w14:textId="77777777" w:rsidR="00F452B9" w:rsidRDefault="008000E6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321E5070" w14:textId="77777777" w:rsidR="00F452B9" w:rsidRDefault="008000E6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5000A770" w14:textId="77777777" w:rsidR="00F452B9" w:rsidRDefault="008000E6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442449DB" w14:textId="77777777" w:rsidR="00F452B9" w:rsidRDefault="008000E6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3F322C0D" w14:textId="77777777" w:rsidR="00F452B9" w:rsidRDefault="008000E6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F452B9" w14:paraId="01F4A07D" w14:textId="77777777">
        <w:tc>
          <w:tcPr>
            <w:tcW w:w="0" w:type="auto"/>
            <w:noWrap/>
          </w:tcPr>
          <w:p w14:paraId="201DDD4E" w14:textId="77777777" w:rsidR="00F452B9" w:rsidRDefault="008000E6">
            <w:r>
              <w:t>1</w:t>
            </w:r>
          </w:p>
        </w:tc>
        <w:tc>
          <w:tcPr>
            <w:tcW w:w="0" w:type="auto"/>
            <w:noWrap/>
          </w:tcPr>
          <w:p w14:paraId="34BFB1D6" w14:textId="77777777" w:rsidR="00F452B9" w:rsidRDefault="008000E6">
            <w:r>
              <w:t xml:space="preserve">I.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Daerah Lain</w:t>
            </w:r>
          </w:p>
        </w:tc>
        <w:tc>
          <w:tcPr>
            <w:tcW w:w="0" w:type="auto"/>
            <w:shd w:val="clear" w:color="auto" w:fill="FDE9D9"/>
            <w:noWrap/>
          </w:tcPr>
          <w:p w14:paraId="39162793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21F8FB29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40.00%</w:t>
            </w:r>
          </w:p>
        </w:tc>
        <w:tc>
          <w:tcPr>
            <w:tcW w:w="0" w:type="auto"/>
            <w:noWrap/>
          </w:tcPr>
          <w:p w14:paraId="67C815AE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33.33 </w:t>
            </w:r>
          </w:p>
        </w:tc>
      </w:tr>
      <w:tr w:rsidR="00F452B9" w14:paraId="73554BC2" w14:textId="77777777">
        <w:tc>
          <w:tcPr>
            <w:tcW w:w="0" w:type="auto"/>
            <w:noWrap/>
          </w:tcPr>
          <w:p w14:paraId="20BD7A95" w14:textId="77777777" w:rsidR="00F452B9" w:rsidRDefault="008000E6">
            <w:r>
              <w:t>2</w:t>
            </w:r>
          </w:p>
        </w:tc>
        <w:tc>
          <w:tcPr>
            <w:tcW w:w="0" w:type="auto"/>
            <w:noWrap/>
          </w:tcPr>
          <w:p w14:paraId="20146F30" w14:textId="77777777" w:rsidR="00F452B9" w:rsidRDefault="008000E6">
            <w:r>
              <w:t xml:space="preserve">II.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AFA52BD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0044EF63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60.00%</w:t>
            </w:r>
          </w:p>
        </w:tc>
        <w:tc>
          <w:tcPr>
            <w:tcW w:w="0" w:type="auto"/>
            <w:noWrap/>
          </w:tcPr>
          <w:p w14:paraId="6FA04A75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2A48573A" w14:textId="77777777" w:rsidR="00F452B9" w:rsidRDefault="008000E6">
      <w:pPr>
        <w:jc w:val="center"/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</w:t>
      </w:r>
    </w:p>
    <w:p w14:paraId="34470863" w14:textId="77777777" w:rsidR="00F452B9" w:rsidRDefault="008000E6">
      <w:pPr>
        <w:ind w:firstLine="36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0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419A046" w14:textId="77777777" w:rsidR="00F452B9" w:rsidRDefault="008000E6">
      <w:r>
        <w:t xml:space="preserve"> </w:t>
      </w:r>
    </w:p>
    <w:p w14:paraId="06265CE6" w14:textId="77777777" w:rsidR="00F452B9" w:rsidRDefault="008000E6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p w14:paraId="08C69144" w14:textId="77777777" w:rsidR="00F452B9" w:rsidRDefault="008000E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375"/>
        <w:gridCol w:w="1926"/>
        <w:gridCol w:w="987"/>
        <w:gridCol w:w="1137"/>
      </w:tblGrid>
      <w:tr w:rsidR="00F452B9" w14:paraId="374A986B" w14:textId="77777777">
        <w:tc>
          <w:tcPr>
            <w:tcW w:w="600" w:type="dxa"/>
            <w:noWrap/>
          </w:tcPr>
          <w:p w14:paraId="44BF8989" w14:textId="77777777" w:rsidR="00F452B9" w:rsidRDefault="008000E6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030C3094" w14:textId="77777777" w:rsidR="00F452B9" w:rsidRDefault="008000E6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05B04F26" w14:textId="77777777" w:rsidR="00F452B9" w:rsidRDefault="008000E6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57D90CD1" w14:textId="77777777" w:rsidR="00F452B9" w:rsidRDefault="008000E6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3CCD9E9C" w14:textId="77777777" w:rsidR="00F452B9" w:rsidRDefault="008000E6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F452B9" w14:paraId="0FD5145C" w14:textId="77777777">
        <w:tc>
          <w:tcPr>
            <w:tcW w:w="0" w:type="auto"/>
            <w:noWrap/>
          </w:tcPr>
          <w:p w14:paraId="43C6213B" w14:textId="77777777" w:rsidR="00F452B9" w:rsidRDefault="008000E6">
            <w:r>
              <w:t>1</w:t>
            </w:r>
          </w:p>
        </w:tc>
        <w:tc>
          <w:tcPr>
            <w:tcW w:w="0" w:type="auto"/>
            <w:noWrap/>
          </w:tcPr>
          <w:p w14:paraId="22F59E8A" w14:textId="77777777" w:rsidR="00F452B9" w:rsidRDefault="008000E6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3CFE043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18DB32CC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2C388863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1.32 </w:t>
            </w:r>
          </w:p>
        </w:tc>
      </w:tr>
      <w:tr w:rsidR="00F452B9" w14:paraId="46918476" w14:textId="77777777">
        <w:tc>
          <w:tcPr>
            <w:tcW w:w="0" w:type="auto"/>
            <w:noWrap/>
          </w:tcPr>
          <w:p w14:paraId="7C7AD174" w14:textId="77777777" w:rsidR="00F452B9" w:rsidRDefault="008000E6">
            <w:r>
              <w:t>2</w:t>
            </w:r>
          </w:p>
        </w:tc>
        <w:tc>
          <w:tcPr>
            <w:tcW w:w="0" w:type="auto"/>
            <w:noWrap/>
          </w:tcPr>
          <w:p w14:paraId="0EC24CA6" w14:textId="77777777" w:rsidR="00F452B9" w:rsidRDefault="008000E6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4F03395F" w14:textId="77777777" w:rsidR="00F452B9" w:rsidRDefault="008000E6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>SEDANG</w:t>
            </w:r>
          </w:p>
        </w:tc>
        <w:tc>
          <w:tcPr>
            <w:tcW w:w="0" w:type="auto"/>
            <w:noWrap/>
          </w:tcPr>
          <w:p w14:paraId="49BCCCC6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6B08AAE8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44.46 </w:t>
            </w:r>
          </w:p>
        </w:tc>
      </w:tr>
      <w:tr w:rsidR="00F452B9" w14:paraId="0089A630" w14:textId="77777777">
        <w:tc>
          <w:tcPr>
            <w:tcW w:w="0" w:type="auto"/>
            <w:noWrap/>
          </w:tcPr>
          <w:p w14:paraId="57937836" w14:textId="77777777" w:rsidR="00F452B9" w:rsidRDefault="008000E6">
            <w:r>
              <w:t>3</w:t>
            </w:r>
          </w:p>
        </w:tc>
        <w:tc>
          <w:tcPr>
            <w:tcW w:w="0" w:type="auto"/>
            <w:noWrap/>
          </w:tcPr>
          <w:p w14:paraId="4F77852F" w14:textId="77777777" w:rsidR="00F452B9" w:rsidRDefault="008000E6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73D468C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44C846F8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52577754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3BB93CA8" w14:textId="77777777" w:rsidR="00F452B9" w:rsidRDefault="008000E6">
      <w:pPr>
        <w:jc w:val="center"/>
      </w:pPr>
      <w:proofErr w:type="spellStart"/>
      <w:r>
        <w:t>Tabel</w:t>
      </w:r>
      <w:proofErr w:type="spellEnd"/>
      <w:r>
        <w:t xml:space="preserve">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 </w:t>
      </w:r>
    </w:p>
    <w:p w14:paraId="4C58BBDE" w14:textId="77777777" w:rsidR="00F452B9" w:rsidRDefault="008000E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0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032C19DB" w14:textId="77777777" w:rsidR="00F452B9" w:rsidRDefault="008000E6">
      <w:r>
        <w:t xml:space="preserve"> </w:t>
      </w:r>
    </w:p>
    <w:p w14:paraId="4DE890BE" w14:textId="77777777" w:rsidR="00F452B9" w:rsidRDefault="008000E6">
      <w:pPr>
        <w:ind w:firstLine="360"/>
      </w:pPr>
      <w:r>
        <w:rPr>
          <w:b/>
          <w:bCs/>
        </w:rPr>
        <w:t xml:space="preserve">c.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</w:p>
    <w:p w14:paraId="6E05ACFA" w14:textId="77777777" w:rsidR="00F452B9" w:rsidRDefault="008000E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4324"/>
        <w:gridCol w:w="1948"/>
        <w:gridCol w:w="997"/>
        <w:gridCol w:w="1149"/>
      </w:tblGrid>
      <w:tr w:rsidR="00F452B9" w14:paraId="756A20E6" w14:textId="77777777">
        <w:tc>
          <w:tcPr>
            <w:tcW w:w="600" w:type="dxa"/>
            <w:noWrap/>
          </w:tcPr>
          <w:p w14:paraId="6AC9EF80" w14:textId="77777777" w:rsidR="00F452B9" w:rsidRDefault="008000E6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5FF5E4EE" w14:textId="77777777" w:rsidR="00F452B9" w:rsidRDefault="008000E6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775C59CC" w14:textId="77777777" w:rsidR="00F452B9" w:rsidRDefault="008000E6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2CEDD10F" w14:textId="77777777" w:rsidR="00F452B9" w:rsidRDefault="008000E6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3A7A004B" w14:textId="77777777" w:rsidR="00F452B9" w:rsidRDefault="008000E6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F452B9" w14:paraId="5E9E5525" w14:textId="77777777">
        <w:tc>
          <w:tcPr>
            <w:tcW w:w="0" w:type="auto"/>
            <w:noWrap/>
          </w:tcPr>
          <w:p w14:paraId="037D07BA" w14:textId="77777777" w:rsidR="00F452B9" w:rsidRDefault="008000E6">
            <w:r>
              <w:t>1</w:t>
            </w:r>
          </w:p>
        </w:tc>
        <w:tc>
          <w:tcPr>
            <w:tcW w:w="0" w:type="auto"/>
            <w:noWrap/>
          </w:tcPr>
          <w:p w14:paraId="6E9E1AE6" w14:textId="77777777" w:rsidR="00F452B9" w:rsidRDefault="008000E6">
            <w:r>
              <w:t xml:space="preserve">I.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27AC977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7B8FA0E2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0" w:type="auto"/>
            <w:noWrap/>
          </w:tcPr>
          <w:p w14:paraId="501C0951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15.79 </w:t>
            </w:r>
          </w:p>
        </w:tc>
      </w:tr>
      <w:tr w:rsidR="00F452B9" w14:paraId="482C3803" w14:textId="77777777">
        <w:tc>
          <w:tcPr>
            <w:tcW w:w="0" w:type="auto"/>
            <w:noWrap/>
          </w:tcPr>
          <w:p w14:paraId="7B355BC8" w14:textId="77777777" w:rsidR="00F452B9" w:rsidRDefault="008000E6">
            <w:r>
              <w:t>2</w:t>
            </w:r>
          </w:p>
        </w:tc>
        <w:tc>
          <w:tcPr>
            <w:tcW w:w="0" w:type="auto"/>
            <w:noWrap/>
          </w:tcPr>
          <w:p w14:paraId="490F04B6" w14:textId="77777777" w:rsidR="00F452B9" w:rsidRDefault="008000E6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0349A19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5D08A512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2FB18446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13.89 </w:t>
            </w:r>
          </w:p>
        </w:tc>
      </w:tr>
      <w:tr w:rsidR="00F452B9" w14:paraId="3E0A5681" w14:textId="77777777">
        <w:tc>
          <w:tcPr>
            <w:tcW w:w="0" w:type="auto"/>
            <w:noWrap/>
          </w:tcPr>
          <w:p w14:paraId="636DA8F9" w14:textId="77777777" w:rsidR="00F452B9" w:rsidRDefault="008000E6">
            <w:r>
              <w:t>3</w:t>
            </w:r>
          </w:p>
        </w:tc>
        <w:tc>
          <w:tcPr>
            <w:tcW w:w="0" w:type="auto"/>
            <w:noWrap/>
          </w:tcPr>
          <w:p w14:paraId="00F84927" w14:textId="77777777" w:rsidR="00F452B9" w:rsidRDefault="008000E6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01B17D6" w14:textId="77777777" w:rsidR="00F452B9" w:rsidRDefault="008000E6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3A6E4F33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34E13065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55.56 </w:t>
            </w:r>
          </w:p>
        </w:tc>
      </w:tr>
      <w:tr w:rsidR="00F452B9" w14:paraId="1BD9741E" w14:textId="77777777">
        <w:tc>
          <w:tcPr>
            <w:tcW w:w="0" w:type="auto"/>
            <w:noWrap/>
          </w:tcPr>
          <w:p w14:paraId="2DA5551A" w14:textId="77777777" w:rsidR="00F452B9" w:rsidRDefault="008000E6">
            <w:r>
              <w:t>4</w:t>
            </w:r>
          </w:p>
        </w:tc>
        <w:tc>
          <w:tcPr>
            <w:tcW w:w="0" w:type="auto"/>
            <w:noWrap/>
          </w:tcPr>
          <w:p w14:paraId="3ABE8FCD" w14:textId="77777777" w:rsidR="00F452B9" w:rsidRDefault="008000E6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B9F7EA5" w14:textId="77777777" w:rsidR="00F452B9" w:rsidRDefault="008000E6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70CA4B3E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1BB5786B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71.21 </w:t>
            </w:r>
          </w:p>
        </w:tc>
      </w:tr>
      <w:tr w:rsidR="00F452B9" w14:paraId="45FF416F" w14:textId="77777777">
        <w:tc>
          <w:tcPr>
            <w:tcW w:w="0" w:type="auto"/>
            <w:noWrap/>
          </w:tcPr>
          <w:p w14:paraId="0048752D" w14:textId="77777777" w:rsidR="00F452B9" w:rsidRDefault="008000E6">
            <w:r>
              <w:t>5</w:t>
            </w:r>
          </w:p>
        </w:tc>
        <w:tc>
          <w:tcPr>
            <w:tcW w:w="0" w:type="auto"/>
            <w:noWrap/>
          </w:tcPr>
          <w:p w14:paraId="76C3DD64" w14:textId="77777777" w:rsidR="00F452B9" w:rsidRDefault="008000E6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53113F50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57B6BD32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18851EE7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38.89 </w:t>
            </w:r>
          </w:p>
        </w:tc>
      </w:tr>
      <w:tr w:rsidR="00F452B9" w14:paraId="12636603" w14:textId="77777777">
        <w:tc>
          <w:tcPr>
            <w:tcW w:w="0" w:type="auto"/>
            <w:noWrap/>
          </w:tcPr>
          <w:p w14:paraId="6C7E1E08" w14:textId="77777777" w:rsidR="00F452B9" w:rsidRDefault="008000E6">
            <w:r>
              <w:t>6</w:t>
            </w:r>
          </w:p>
        </w:tc>
        <w:tc>
          <w:tcPr>
            <w:tcW w:w="0" w:type="auto"/>
            <w:noWrap/>
          </w:tcPr>
          <w:p w14:paraId="3D530986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5A133D2" w14:textId="77777777" w:rsidR="00F452B9" w:rsidRDefault="008000E6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044DC67A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36C3D8DD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66.67 </w:t>
            </w:r>
          </w:p>
        </w:tc>
      </w:tr>
      <w:tr w:rsidR="00F452B9" w14:paraId="1B51A685" w14:textId="77777777">
        <w:tc>
          <w:tcPr>
            <w:tcW w:w="0" w:type="auto"/>
            <w:noWrap/>
          </w:tcPr>
          <w:p w14:paraId="0A4D3EC2" w14:textId="77777777" w:rsidR="00F452B9" w:rsidRDefault="008000E6">
            <w:r>
              <w:t>7</w:t>
            </w:r>
          </w:p>
        </w:tc>
        <w:tc>
          <w:tcPr>
            <w:tcW w:w="0" w:type="auto"/>
            <w:noWrap/>
          </w:tcPr>
          <w:p w14:paraId="506D5EC2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0" w:type="auto"/>
            <w:shd w:val="clear" w:color="auto" w:fill="FDE9D9"/>
            <w:noWrap/>
          </w:tcPr>
          <w:p w14:paraId="0ED920DB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3ACE2602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1194FA43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33.33 </w:t>
            </w:r>
          </w:p>
        </w:tc>
      </w:tr>
      <w:tr w:rsidR="00F452B9" w14:paraId="0CC85276" w14:textId="77777777">
        <w:tc>
          <w:tcPr>
            <w:tcW w:w="0" w:type="auto"/>
            <w:noWrap/>
          </w:tcPr>
          <w:p w14:paraId="266E0F6A" w14:textId="77777777" w:rsidR="00F452B9" w:rsidRDefault="008000E6">
            <w:r>
              <w:t>8</w:t>
            </w:r>
          </w:p>
        </w:tc>
        <w:tc>
          <w:tcPr>
            <w:tcW w:w="0" w:type="auto"/>
            <w:noWrap/>
          </w:tcPr>
          <w:p w14:paraId="675219D7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53B6401F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11C6B823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0F92C626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15.00 </w:t>
            </w:r>
          </w:p>
        </w:tc>
      </w:tr>
      <w:tr w:rsidR="00F452B9" w14:paraId="102FC8BA" w14:textId="77777777">
        <w:tc>
          <w:tcPr>
            <w:tcW w:w="0" w:type="auto"/>
            <w:noWrap/>
          </w:tcPr>
          <w:p w14:paraId="7C10243F" w14:textId="77777777" w:rsidR="00F452B9" w:rsidRDefault="008000E6">
            <w:r>
              <w:t>9</w:t>
            </w:r>
          </w:p>
        </w:tc>
        <w:tc>
          <w:tcPr>
            <w:tcW w:w="0" w:type="auto"/>
            <w:noWrap/>
          </w:tcPr>
          <w:p w14:paraId="124B8B9C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Balai</w:t>
            </w:r>
            <w:proofErr w:type="spellEnd"/>
            <w:r>
              <w:t>/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Karantina</w:t>
            </w:r>
            <w:proofErr w:type="spellEnd"/>
            <w:r>
              <w:t xml:space="preserve"> Kesehatan (B/BKK)</w:t>
            </w:r>
          </w:p>
        </w:tc>
        <w:tc>
          <w:tcPr>
            <w:tcW w:w="0" w:type="auto"/>
            <w:shd w:val="clear" w:color="auto" w:fill="FDE9D9"/>
            <w:noWrap/>
          </w:tcPr>
          <w:p w14:paraId="7737A9EC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2D7EC32A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7311E29E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F452B9" w14:paraId="44B06E6A" w14:textId="77777777">
        <w:tc>
          <w:tcPr>
            <w:tcW w:w="0" w:type="auto"/>
            <w:noWrap/>
          </w:tcPr>
          <w:p w14:paraId="14344ED5" w14:textId="77777777" w:rsidR="00F452B9" w:rsidRDefault="008000E6">
            <w:r>
              <w:t>10</w:t>
            </w:r>
          </w:p>
        </w:tc>
        <w:tc>
          <w:tcPr>
            <w:tcW w:w="0" w:type="auto"/>
            <w:noWrap/>
          </w:tcPr>
          <w:p w14:paraId="35C0EAE4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4FFF86E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2AEA785E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001870EA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F452B9" w14:paraId="472DE2E4" w14:textId="77777777">
        <w:tc>
          <w:tcPr>
            <w:tcW w:w="0" w:type="auto"/>
            <w:noWrap/>
          </w:tcPr>
          <w:p w14:paraId="3F88B532" w14:textId="77777777" w:rsidR="00F452B9" w:rsidRDefault="008000E6">
            <w:r>
              <w:t>11</w:t>
            </w:r>
          </w:p>
        </w:tc>
        <w:tc>
          <w:tcPr>
            <w:tcW w:w="0" w:type="auto"/>
            <w:noWrap/>
          </w:tcPr>
          <w:p w14:paraId="7A9C1AB9" w14:textId="77777777" w:rsidR="00F452B9" w:rsidRDefault="008000E6">
            <w:r>
              <w:t xml:space="preserve">IV. </w:t>
            </w:r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1BA2A0F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6DEC6F37" w14:textId="77777777" w:rsidR="00F452B9" w:rsidRDefault="008000E6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22739528" w14:textId="77777777" w:rsidR="00F452B9" w:rsidRDefault="008000E6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466629FB" w14:textId="77777777" w:rsidR="00F452B9" w:rsidRDefault="008000E6">
      <w:pPr>
        <w:jc w:val="center"/>
      </w:pPr>
      <w:proofErr w:type="spellStart"/>
      <w:r>
        <w:t>Tabel</w:t>
      </w:r>
      <w:proofErr w:type="spellEnd"/>
      <w:r>
        <w:t xml:space="preserve">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 </w:t>
      </w:r>
    </w:p>
    <w:p w14:paraId="58656443" w14:textId="77777777" w:rsidR="00F452B9" w:rsidRDefault="008000E6">
      <w:pPr>
        <w:ind w:firstLine="36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A58F4B2" w14:textId="77777777" w:rsidR="00505454" w:rsidRDefault="0073459B" w:rsidP="00505454">
      <w:pPr>
        <w:numPr>
          <w:ilvl w:val="0"/>
          <w:numId w:val="8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 w:rsidR="00505454">
        <w:t>Subkategori</w:t>
      </w:r>
      <w:proofErr w:type="spellEnd"/>
      <w:r w:rsidR="00505454">
        <w:t xml:space="preserve"> </w:t>
      </w:r>
      <w:proofErr w:type="spellStart"/>
      <w:r w:rsidR="00505454">
        <w:t>Anggaran</w:t>
      </w:r>
      <w:proofErr w:type="spellEnd"/>
      <w:r w:rsidR="00505454">
        <w:t xml:space="preserve"> </w:t>
      </w:r>
      <w:proofErr w:type="spellStart"/>
      <w:r w:rsidR="00505454">
        <w:t>Kewaspadaan</w:t>
      </w:r>
      <w:proofErr w:type="spellEnd"/>
      <w:r w:rsidR="00505454">
        <w:t xml:space="preserve"> dan </w:t>
      </w:r>
      <w:proofErr w:type="spellStart"/>
      <w:r w:rsidR="00505454">
        <w:t>Penanggulangan</w:t>
      </w:r>
      <w:proofErr w:type="spellEnd"/>
      <w:r w:rsidR="00505454">
        <w:t xml:space="preserve">, </w:t>
      </w:r>
      <w:proofErr w:type="spellStart"/>
      <w:r w:rsidR="00505454">
        <w:t>alasan</w:t>
      </w:r>
      <w:proofErr w:type="spellEnd"/>
      <w:r w:rsidR="00505454">
        <w:t xml:space="preserve"> </w:t>
      </w:r>
      <w:proofErr w:type="spellStart"/>
      <w:r w:rsidR="00505454">
        <w:t>karena</w:t>
      </w:r>
      <w:proofErr w:type="spellEnd"/>
      <w:r w:rsidR="00505454">
        <w:t xml:space="preserve"> </w:t>
      </w:r>
      <w:proofErr w:type="spellStart"/>
      <w:r w:rsidR="00505454">
        <w:t>anggaran</w:t>
      </w:r>
      <w:proofErr w:type="spellEnd"/>
      <w:r w:rsidR="00505454">
        <w:t xml:space="preserve"> yang </w:t>
      </w:r>
      <w:proofErr w:type="spellStart"/>
      <w:r w:rsidR="00505454">
        <w:t>tersedia</w:t>
      </w:r>
      <w:proofErr w:type="spellEnd"/>
      <w:r w:rsidR="00505454">
        <w:t xml:space="preserve"> </w:t>
      </w:r>
      <w:proofErr w:type="spellStart"/>
      <w:r w:rsidR="00505454">
        <w:t>untuk</w:t>
      </w:r>
      <w:proofErr w:type="spellEnd"/>
      <w:r w:rsidR="00505454">
        <w:t xml:space="preserve"> </w:t>
      </w:r>
      <w:proofErr w:type="spellStart"/>
      <w:r w:rsidR="00505454">
        <w:t>penanggulangan</w:t>
      </w:r>
      <w:proofErr w:type="spellEnd"/>
      <w:r w:rsidR="00505454">
        <w:t xml:space="preserve"> Avian Influenza </w:t>
      </w:r>
      <w:proofErr w:type="spellStart"/>
      <w:r w:rsidR="00505454">
        <w:t>lebih</w:t>
      </w:r>
      <w:proofErr w:type="spellEnd"/>
      <w:r w:rsidR="00505454">
        <w:t xml:space="preserve"> </w:t>
      </w:r>
      <w:proofErr w:type="spellStart"/>
      <w:r w:rsidR="00505454">
        <w:t>sedikit</w:t>
      </w:r>
      <w:proofErr w:type="spellEnd"/>
      <w:r w:rsidR="00505454">
        <w:t xml:space="preserve"> </w:t>
      </w:r>
      <w:proofErr w:type="spellStart"/>
      <w:r w:rsidR="00505454">
        <w:t>daripada</w:t>
      </w:r>
      <w:proofErr w:type="spellEnd"/>
      <w:r w:rsidR="00505454">
        <w:t xml:space="preserve"> </w:t>
      </w:r>
      <w:proofErr w:type="spellStart"/>
      <w:r w:rsidR="00505454">
        <w:t>anggaran</w:t>
      </w:r>
      <w:proofErr w:type="spellEnd"/>
      <w:r w:rsidR="00505454">
        <w:t xml:space="preserve"> yang </w:t>
      </w:r>
      <w:proofErr w:type="spellStart"/>
      <w:r w:rsidR="00505454">
        <w:t>diperlukan</w:t>
      </w:r>
      <w:proofErr w:type="spellEnd"/>
    </w:p>
    <w:p w14:paraId="49E7104E" w14:textId="41B03C09" w:rsidR="0073459B" w:rsidRDefault="0073459B" w:rsidP="00E46F59">
      <w:pPr>
        <w:numPr>
          <w:ilvl w:val="0"/>
          <w:numId w:val="8"/>
        </w:numPr>
        <w:jc w:val="both"/>
      </w:pPr>
      <w:proofErr w:type="spellStart"/>
      <w:r>
        <w:t>Kesiapsiagaan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SOP </w:t>
      </w:r>
      <w:proofErr w:type="spellStart"/>
      <w:r>
        <w:t>pengelolaan</w:t>
      </w:r>
      <w:proofErr w:type="spellEnd"/>
      <w:r>
        <w:t xml:space="preserve"> specimen dan BMHP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Avian Influenza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tersedia</w:t>
      </w:r>
      <w:proofErr w:type="spellEnd"/>
    </w:p>
    <w:p w14:paraId="40696CAF" w14:textId="77777777" w:rsidR="0073459B" w:rsidRDefault="0073459B" w:rsidP="00505454">
      <w:pPr>
        <w:numPr>
          <w:ilvl w:val="0"/>
          <w:numId w:val="8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/Kota, </w:t>
      </w:r>
      <w:proofErr w:type="spellStart"/>
      <w:r>
        <w:t>alasan</w:t>
      </w:r>
      <w:proofErr w:type="spellEnd"/>
      <w:r>
        <w:t xml:space="preserve"> TGC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di </w:t>
      </w:r>
      <w:proofErr w:type="spellStart"/>
      <w:r>
        <w:t>Permenkes</w:t>
      </w:r>
      <w:proofErr w:type="spellEnd"/>
      <w:r>
        <w:t xml:space="preserve"> 1501/2010,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kontijensi</w:t>
      </w:r>
      <w:proofErr w:type="spellEnd"/>
      <w:r>
        <w:t xml:space="preserve"> Avian Influenza/</w:t>
      </w:r>
      <w:proofErr w:type="spellStart"/>
      <w:r>
        <w:t>patogen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,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yang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PE Avian Influenza,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SE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kewaspadaan</w:t>
      </w:r>
      <w:proofErr w:type="spellEnd"/>
      <w:r>
        <w:t xml:space="preserve"> Avian Influenza</w:t>
      </w:r>
    </w:p>
    <w:p w14:paraId="277B4214" w14:textId="77777777" w:rsidR="0073459B" w:rsidRDefault="0073459B" w:rsidP="00E46F59">
      <w:pPr>
        <w:numPr>
          <w:ilvl w:val="0"/>
          <w:numId w:val="8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RS,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 w:rsidRPr="0024482B">
        <w:t>Hanya</w:t>
      </w:r>
      <w:proofErr w:type="spellEnd"/>
      <w:r w:rsidRPr="0024482B">
        <w:t xml:space="preserve"> </w:t>
      </w:r>
      <w:proofErr w:type="spellStart"/>
      <w:r w:rsidRPr="0024482B">
        <w:t>beberapa</w:t>
      </w:r>
      <w:proofErr w:type="spellEnd"/>
      <w:r w:rsidRPr="0024482B">
        <w:t xml:space="preserve"> RS yang </w:t>
      </w:r>
      <w:proofErr w:type="spellStart"/>
      <w:r w:rsidRPr="0024482B">
        <w:t>melaporkan</w:t>
      </w:r>
      <w:proofErr w:type="spellEnd"/>
      <w:r>
        <w:t xml:space="preserve"> SKDR</w:t>
      </w:r>
      <w:r w:rsidRPr="0024482B">
        <w:t xml:space="preserve"> </w:t>
      </w:r>
      <w:proofErr w:type="spellStart"/>
      <w:r w:rsidRPr="0024482B">
        <w:t>namun</w:t>
      </w:r>
      <w:proofErr w:type="spellEnd"/>
      <w:r w:rsidRPr="0024482B">
        <w:t xml:space="preserve"> </w:t>
      </w:r>
      <w:proofErr w:type="spellStart"/>
      <w:r w:rsidRPr="0024482B">
        <w:t>lebih</w:t>
      </w:r>
      <w:proofErr w:type="spellEnd"/>
      <w:r w:rsidRPr="0024482B">
        <w:t xml:space="preserve"> </w:t>
      </w:r>
      <w:proofErr w:type="spellStart"/>
      <w:r w:rsidRPr="0024482B">
        <w:t>dari</w:t>
      </w:r>
      <w:proofErr w:type="spellEnd"/>
      <w:r w:rsidRPr="0024482B">
        <w:t xml:space="preserve"> </w:t>
      </w:r>
      <w:proofErr w:type="spellStart"/>
      <w:r w:rsidRPr="0024482B">
        <w:t>minggu</w:t>
      </w:r>
      <w:proofErr w:type="spellEnd"/>
      <w:r w:rsidRPr="0024482B">
        <w:t xml:space="preserve"> </w:t>
      </w:r>
      <w:proofErr w:type="spellStart"/>
      <w:r w:rsidRPr="0024482B">
        <w:t>berjalan</w:t>
      </w:r>
      <w:proofErr w:type="spellEnd"/>
    </w:p>
    <w:p w14:paraId="3EA2BE33" w14:textId="77777777" w:rsidR="0073459B" w:rsidRDefault="0073459B" w:rsidP="0073459B">
      <w:pPr>
        <w:numPr>
          <w:ilvl w:val="0"/>
          <w:numId w:val="8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/Kota,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15% alert yang </w:t>
      </w:r>
      <w:proofErr w:type="spellStart"/>
      <w:r>
        <w:t>direspon</w:t>
      </w:r>
      <w:proofErr w:type="spellEnd"/>
      <w:r>
        <w:t xml:space="preserve"> &lt;24 jam</w:t>
      </w:r>
    </w:p>
    <w:p w14:paraId="04678891" w14:textId="77777777" w:rsidR="0073459B" w:rsidRDefault="0073459B" w:rsidP="00505454">
      <w:pPr>
        <w:numPr>
          <w:ilvl w:val="0"/>
          <w:numId w:val="8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Pasar </w:t>
      </w:r>
      <w:proofErr w:type="spellStart"/>
      <w:r>
        <w:t>Unggas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>/</w:t>
      </w:r>
      <w:proofErr w:type="spellStart"/>
      <w:r>
        <w:t>surveilans</w:t>
      </w:r>
      <w:proofErr w:type="spellEnd"/>
      <w:r>
        <w:t xml:space="preserve"> </w:t>
      </w:r>
      <w:proofErr w:type="spellStart"/>
      <w:r>
        <w:t>unggas</w:t>
      </w:r>
      <w:proofErr w:type="spellEnd"/>
      <w:r>
        <w:t xml:space="preserve"> dan </w:t>
      </w:r>
      <w:proofErr w:type="spellStart"/>
      <w:r>
        <w:t>manusia</w:t>
      </w:r>
      <w:proofErr w:type="spellEnd"/>
      <w:r>
        <w:t xml:space="preserve"> di </w:t>
      </w:r>
      <w:proofErr w:type="spellStart"/>
      <w:r>
        <w:t>rantai</w:t>
      </w:r>
      <w:proofErr w:type="spellEnd"/>
      <w:r>
        <w:t xml:space="preserve"> pasar </w:t>
      </w:r>
      <w:proofErr w:type="spellStart"/>
      <w:r>
        <w:t>unggas</w:t>
      </w:r>
      <w:proofErr w:type="spellEnd"/>
    </w:p>
    <w:p w14:paraId="12EED495" w14:textId="77777777" w:rsidR="0073459B" w:rsidRDefault="0073459B" w:rsidP="0073459B">
      <w:pPr>
        <w:numPr>
          <w:ilvl w:val="0"/>
          <w:numId w:val="8"/>
        </w:numPr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/KIE </w:t>
      </w:r>
      <w:proofErr w:type="spellStart"/>
      <w:r>
        <w:t>terkait</w:t>
      </w:r>
      <w:proofErr w:type="spellEnd"/>
      <w:r>
        <w:t xml:space="preserve"> Avian Influenza</w:t>
      </w:r>
    </w:p>
    <w:p w14:paraId="7FF7642F" w14:textId="77777777" w:rsidR="00F452B9" w:rsidRDefault="008000E6">
      <w:pPr>
        <w:ind w:firstLine="360"/>
      </w:pPr>
      <w:r>
        <w:rPr>
          <w:b/>
          <w:bCs/>
        </w:rPr>
        <w:t xml:space="preserve">d. </w:t>
      </w:r>
      <w:proofErr w:type="spellStart"/>
      <w:r>
        <w:rPr>
          <w:b/>
          <w:bCs/>
        </w:rPr>
        <w:t>Karakteristik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tinggi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rendah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sedang</w:t>
      </w:r>
      <w:proofErr w:type="spellEnd"/>
      <w:r>
        <w:rPr>
          <w:b/>
          <w:bCs/>
        </w:rPr>
        <w:t>)</w:t>
      </w:r>
    </w:p>
    <w:p w14:paraId="50CB4E44" w14:textId="77777777" w:rsidR="00F452B9" w:rsidRDefault="008000E6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9"/>
        <w:gridCol w:w="1848"/>
      </w:tblGrid>
      <w:tr w:rsidR="00F452B9" w14:paraId="3B6F71F6" w14:textId="77777777">
        <w:tc>
          <w:tcPr>
            <w:tcW w:w="5000" w:type="pct"/>
            <w:noWrap/>
          </w:tcPr>
          <w:p w14:paraId="228675D3" w14:textId="77777777" w:rsidR="00F452B9" w:rsidRDefault="008000E6">
            <w:proofErr w:type="spellStart"/>
            <w:r>
              <w:t>Provinsi</w:t>
            </w:r>
            <w:proofErr w:type="spellEnd"/>
          </w:p>
        </w:tc>
        <w:tc>
          <w:tcPr>
            <w:tcW w:w="5000" w:type="pct"/>
            <w:noWrap/>
          </w:tcPr>
          <w:p w14:paraId="1B62E171" w14:textId="77777777" w:rsidR="00F452B9" w:rsidRDefault="008000E6">
            <w:r>
              <w:rPr>
                <w:b/>
                <w:bCs/>
              </w:rPr>
              <w:t>Sumatera Utara</w:t>
            </w:r>
          </w:p>
        </w:tc>
      </w:tr>
      <w:tr w:rsidR="00F452B9" w14:paraId="3D95A31E" w14:textId="77777777">
        <w:tc>
          <w:tcPr>
            <w:tcW w:w="5000" w:type="pct"/>
            <w:noWrap/>
          </w:tcPr>
          <w:p w14:paraId="3D73AFE7" w14:textId="77777777" w:rsidR="00F452B9" w:rsidRDefault="008000E6">
            <w:r>
              <w:t>Kota</w:t>
            </w:r>
          </w:p>
        </w:tc>
        <w:tc>
          <w:tcPr>
            <w:tcW w:w="5000" w:type="pct"/>
            <w:noWrap/>
          </w:tcPr>
          <w:p w14:paraId="1A2FF9FA" w14:textId="77777777" w:rsidR="00F452B9" w:rsidRDefault="008000E6">
            <w:r>
              <w:rPr>
                <w:b/>
                <w:bCs/>
              </w:rPr>
              <w:t xml:space="preserve">Kota </w:t>
            </w:r>
            <w:proofErr w:type="spellStart"/>
            <w:r>
              <w:rPr>
                <w:b/>
                <w:bCs/>
              </w:rPr>
              <w:t>Tebing</w:t>
            </w:r>
            <w:proofErr w:type="spellEnd"/>
            <w:r>
              <w:rPr>
                <w:b/>
                <w:bCs/>
              </w:rPr>
              <w:t xml:space="preserve"> Tinggi</w:t>
            </w:r>
          </w:p>
        </w:tc>
      </w:tr>
      <w:tr w:rsidR="00F452B9" w14:paraId="7264B26C" w14:textId="77777777">
        <w:tc>
          <w:tcPr>
            <w:tcW w:w="5000" w:type="pct"/>
            <w:noWrap/>
          </w:tcPr>
          <w:p w14:paraId="309F91B0" w14:textId="77777777" w:rsidR="00F452B9" w:rsidRDefault="008000E6">
            <w:proofErr w:type="spellStart"/>
            <w:r>
              <w:t>Tahun</w:t>
            </w:r>
            <w:proofErr w:type="spellEnd"/>
          </w:p>
        </w:tc>
        <w:tc>
          <w:tcPr>
            <w:tcW w:w="5000" w:type="pct"/>
            <w:noWrap/>
          </w:tcPr>
          <w:p w14:paraId="74A4D3F7" w14:textId="77777777" w:rsidR="00F452B9" w:rsidRDefault="008000E6">
            <w:r>
              <w:rPr>
                <w:b/>
                <w:bCs/>
              </w:rPr>
              <w:t>2025</w:t>
            </w:r>
          </w:p>
        </w:tc>
      </w:tr>
    </w:tbl>
    <w:p w14:paraId="1C1DD7A4" w14:textId="77777777" w:rsidR="00F452B9" w:rsidRDefault="00F452B9"/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9"/>
        <w:gridCol w:w="1578"/>
      </w:tblGrid>
      <w:tr w:rsidR="00F452B9" w14:paraId="06C4E84F" w14:textId="77777777">
        <w:tc>
          <w:tcPr>
            <w:tcW w:w="5000" w:type="pct"/>
            <w:gridSpan w:val="2"/>
            <w:noWrap/>
          </w:tcPr>
          <w:p w14:paraId="3FE6728A" w14:textId="77777777" w:rsidR="00F452B9" w:rsidRDefault="008000E6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RESUME ANALISIS RISIKO AVIAN INFLUENZA</w:t>
            </w:r>
          </w:p>
        </w:tc>
      </w:tr>
      <w:tr w:rsidR="00F452B9" w14:paraId="47D7134E" w14:textId="77777777">
        <w:tc>
          <w:tcPr>
            <w:tcW w:w="5000" w:type="pct"/>
            <w:noWrap/>
          </w:tcPr>
          <w:p w14:paraId="4B10DFD0" w14:textId="77777777" w:rsidR="00F452B9" w:rsidRDefault="008000E6">
            <w:r>
              <w:rPr>
                <w:b/>
                <w:bCs/>
              </w:rPr>
              <w:t>Vulnerability</w:t>
            </w:r>
          </w:p>
        </w:tc>
        <w:tc>
          <w:tcPr>
            <w:tcW w:w="5000" w:type="pct"/>
            <w:noWrap/>
          </w:tcPr>
          <w:p w14:paraId="6167027B" w14:textId="77777777" w:rsidR="00F452B9" w:rsidRDefault="008000E6">
            <w:pPr>
              <w:jc w:val="center"/>
            </w:pPr>
            <w:r>
              <w:t xml:space="preserve"> 21.00 </w:t>
            </w:r>
          </w:p>
        </w:tc>
      </w:tr>
      <w:tr w:rsidR="00F452B9" w14:paraId="769125A2" w14:textId="77777777">
        <w:tc>
          <w:tcPr>
            <w:tcW w:w="5000" w:type="pct"/>
            <w:noWrap/>
          </w:tcPr>
          <w:p w14:paraId="210C8362" w14:textId="77777777" w:rsidR="00F452B9" w:rsidRDefault="008000E6">
            <w:r>
              <w:rPr>
                <w:b/>
                <w:bCs/>
              </w:rPr>
              <w:t>Threat</w:t>
            </w:r>
          </w:p>
        </w:tc>
        <w:tc>
          <w:tcPr>
            <w:tcW w:w="5000" w:type="pct"/>
            <w:noWrap/>
          </w:tcPr>
          <w:p w14:paraId="78191D97" w14:textId="77777777" w:rsidR="00F452B9" w:rsidRDefault="008000E6">
            <w:pPr>
              <w:jc w:val="center"/>
            </w:pPr>
            <w:r>
              <w:t xml:space="preserve"> 12.00 </w:t>
            </w:r>
          </w:p>
        </w:tc>
      </w:tr>
      <w:tr w:rsidR="00F452B9" w14:paraId="2BA829CD" w14:textId="77777777">
        <w:tc>
          <w:tcPr>
            <w:tcW w:w="5000" w:type="pct"/>
            <w:noWrap/>
          </w:tcPr>
          <w:p w14:paraId="395DBAC1" w14:textId="77777777" w:rsidR="00F452B9" w:rsidRDefault="008000E6">
            <w:r>
              <w:rPr>
                <w:b/>
                <w:bCs/>
              </w:rPr>
              <w:t>Capacity</w:t>
            </w:r>
          </w:p>
        </w:tc>
        <w:tc>
          <w:tcPr>
            <w:tcW w:w="5000" w:type="pct"/>
            <w:noWrap/>
          </w:tcPr>
          <w:p w14:paraId="5BD23E2D" w14:textId="77777777" w:rsidR="00F452B9" w:rsidRDefault="008000E6">
            <w:pPr>
              <w:jc w:val="center"/>
            </w:pPr>
            <w:r>
              <w:t xml:space="preserve"> 33.59 </w:t>
            </w:r>
          </w:p>
        </w:tc>
      </w:tr>
      <w:tr w:rsidR="00F452B9" w14:paraId="28CFE1F8" w14:textId="77777777">
        <w:tc>
          <w:tcPr>
            <w:tcW w:w="5000" w:type="pct"/>
            <w:shd w:val="clear" w:color="auto" w:fill="CDA8BC"/>
            <w:noWrap/>
          </w:tcPr>
          <w:p w14:paraId="6D587510" w14:textId="77777777" w:rsidR="00F452B9" w:rsidRDefault="008000E6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5000" w:type="pct"/>
            <w:shd w:val="clear" w:color="auto" w:fill="CDA8BC"/>
            <w:noWrap/>
          </w:tcPr>
          <w:p w14:paraId="758FCD9C" w14:textId="77777777" w:rsidR="00F452B9" w:rsidRDefault="008000E6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41.00</w:t>
            </w:r>
          </w:p>
        </w:tc>
      </w:tr>
      <w:tr w:rsidR="00F452B9" w14:paraId="6A8BBCC3" w14:textId="77777777">
        <w:tc>
          <w:tcPr>
            <w:tcW w:w="5000" w:type="pct"/>
            <w:noWrap/>
          </w:tcPr>
          <w:p w14:paraId="4A1CAA27" w14:textId="77777777" w:rsidR="00F452B9" w:rsidRDefault="008000E6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5000" w:type="pct"/>
            <w:shd w:val="clear" w:color="auto" w:fill="28A745"/>
            <w:noWrap/>
          </w:tcPr>
          <w:p w14:paraId="48B889D0" w14:textId="77777777" w:rsidR="00F452B9" w:rsidRDefault="008000E6">
            <w:pPr>
              <w:jc w:val="center"/>
            </w:pPr>
            <w:r>
              <w:rPr>
                <w:b/>
                <w:bCs/>
                <w:sz w:val="36"/>
                <w:szCs w:val="36"/>
                <w:shd w:val="clear" w:color="auto" w:fill="28A745"/>
              </w:rPr>
              <w:t>RENDAH</w:t>
            </w:r>
          </w:p>
        </w:tc>
      </w:tr>
    </w:tbl>
    <w:p w14:paraId="0DD57AA1" w14:textId="77777777" w:rsidR="00F452B9" w:rsidRDefault="008000E6">
      <w:pPr>
        <w:jc w:val="center"/>
      </w:pPr>
      <w:proofErr w:type="spellStart"/>
      <w:r>
        <w:t>Tabel</w:t>
      </w:r>
      <w:proofErr w:type="spellEnd"/>
      <w:r>
        <w:t xml:space="preserve">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2025.</w:t>
      </w:r>
    </w:p>
    <w:p w14:paraId="51CE3AA5" w14:textId="20FC0A5A" w:rsidR="00F452B9" w:rsidRDefault="008000E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Avian influenza di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2025,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12.00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21.00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33.59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41.00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RENDAH</w:t>
      </w:r>
    </w:p>
    <w:p w14:paraId="0025D373" w14:textId="77777777" w:rsidR="00505454" w:rsidRDefault="00505454">
      <w:pPr>
        <w:ind w:firstLine="360"/>
        <w:jc w:val="both"/>
      </w:pPr>
    </w:p>
    <w:p w14:paraId="6FACA2B5" w14:textId="1F9DFCC6" w:rsidR="00F452B9" w:rsidRPr="008E50DE" w:rsidRDefault="008000E6" w:rsidP="008E50DE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E50DE">
        <w:rPr>
          <w:b/>
          <w:bCs/>
        </w:rPr>
        <w:lastRenderedPageBreak/>
        <w:t>Rekomendasi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7"/>
        <w:gridCol w:w="1694"/>
        <w:gridCol w:w="1717"/>
        <w:gridCol w:w="979"/>
        <w:gridCol w:w="1193"/>
        <w:gridCol w:w="1139"/>
      </w:tblGrid>
      <w:tr w:rsidR="008E50DE" w14:paraId="580B7698" w14:textId="77777777" w:rsidTr="00701807">
        <w:tc>
          <w:tcPr>
            <w:tcW w:w="967" w:type="dxa"/>
          </w:tcPr>
          <w:p w14:paraId="1DBD1DF2" w14:textId="77777777" w:rsidR="008E50DE" w:rsidRDefault="008E50DE" w:rsidP="00701807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NO</w:t>
            </w:r>
          </w:p>
        </w:tc>
        <w:tc>
          <w:tcPr>
            <w:tcW w:w="1694" w:type="dxa"/>
          </w:tcPr>
          <w:p w14:paraId="7B329F08" w14:textId="77777777" w:rsidR="008E50DE" w:rsidRDefault="008E50DE" w:rsidP="00701807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SUBKATEGORI</w:t>
            </w:r>
          </w:p>
        </w:tc>
        <w:tc>
          <w:tcPr>
            <w:tcW w:w="1717" w:type="dxa"/>
          </w:tcPr>
          <w:p w14:paraId="600BF91B" w14:textId="77777777" w:rsidR="008E50DE" w:rsidRDefault="008E50DE" w:rsidP="00701807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REKOMENDASI</w:t>
            </w:r>
          </w:p>
        </w:tc>
        <w:tc>
          <w:tcPr>
            <w:tcW w:w="979" w:type="dxa"/>
          </w:tcPr>
          <w:p w14:paraId="46605CBF" w14:textId="77777777" w:rsidR="008E50DE" w:rsidRDefault="008E50DE" w:rsidP="00701807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PIC</w:t>
            </w:r>
          </w:p>
        </w:tc>
        <w:tc>
          <w:tcPr>
            <w:tcW w:w="1193" w:type="dxa"/>
          </w:tcPr>
          <w:p w14:paraId="79D2E05A" w14:textId="77777777" w:rsidR="008E50DE" w:rsidRDefault="008E50DE" w:rsidP="00701807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TIMELINE</w:t>
            </w:r>
          </w:p>
        </w:tc>
        <w:tc>
          <w:tcPr>
            <w:tcW w:w="1139" w:type="dxa"/>
          </w:tcPr>
          <w:p w14:paraId="29F5DC26" w14:textId="77777777" w:rsidR="008E50DE" w:rsidRDefault="008E50DE" w:rsidP="00701807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KET</w:t>
            </w:r>
          </w:p>
        </w:tc>
      </w:tr>
      <w:tr w:rsidR="008E50DE" w14:paraId="41717F85" w14:textId="77777777" w:rsidTr="00701807">
        <w:tc>
          <w:tcPr>
            <w:tcW w:w="967" w:type="dxa"/>
          </w:tcPr>
          <w:p w14:paraId="4AD1886C" w14:textId="77777777" w:rsidR="008E50DE" w:rsidRDefault="008E50DE" w:rsidP="0070180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694" w:type="dxa"/>
          </w:tcPr>
          <w:p w14:paraId="636B83F4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1717" w:type="dxa"/>
          </w:tcPr>
          <w:p w14:paraId="2EB216FC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Berkoodinasi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Dinas </w:t>
            </w:r>
            <w:proofErr w:type="spellStart"/>
            <w:r>
              <w:t>Peternakan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data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Vaksin</w:t>
            </w:r>
            <w:proofErr w:type="spellEnd"/>
            <w:r>
              <w:t xml:space="preserve"> Avian Influenza pada </w:t>
            </w:r>
            <w:proofErr w:type="spellStart"/>
            <w:r>
              <w:t>unggas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data </w:t>
            </w:r>
            <w:proofErr w:type="spellStart"/>
            <w:r>
              <w:t>surveilan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979" w:type="dxa"/>
          </w:tcPr>
          <w:p w14:paraId="0128983E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0D653C12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Januari-Februari</w:t>
            </w:r>
            <w:proofErr w:type="spellEnd"/>
            <w:r>
              <w:t xml:space="preserve"> 2026</w:t>
            </w:r>
          </w:p>
        </w:tc>
        <w:tc>
          <w:tcPr>
            <w:tcW w:w="1139" w:type="dxa"/>
          </w:tcPr>
          <w:p w14:paraId="7FBE4532" w14:textId="77777777" w:rsidR="008E50DE" w:rsidRDefault="008E50DE" w:rsidP="00701807">
            <w:pPr>
              <w:pStyle w:val="ListParagraph"/>
              <w:ind w:left="0"/>
            </w:pPr>
            <w:r>
              <w:t>-</w:t>
            </w:r>
          </w:p>
        </w:tc>
      </w:tr>
      <w:tr w:rsidR="008E50DE" w14:paraId="7A98D4D3" w14:textId="77777777" w:rsidTr="00701807">
        <w:tc>
          <w:tcPr>
            <w:tcW w:w="967" w:type="dxa"/>
          </w:tcPr>
          <w:p w14:paraId="3A35E636" w14:textId="77777777" w:rsidR="008E50DE" w:rsidRDefault="008E50DE" w:rsidP="0070180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694" w:type="dxa"/>
          </w:tcPr>
          <w:p w14:paraId="40CD77BD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1717" w:type="dxa"/>
          </w:tcPr>
          <w:p w14:paraId="25776A80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akun</w:t>
            </w:r>
            <w:proofErr w:type="spellEnd"/>
            <w:r>
              <w:t xml:space="preserve"> SKDR </w:t>
            </w:r>
            <w:proofErr w:type="spellStart"/>
            <w:r>
              <w:t>untuk</w:t>
            </w:r>
            <w:proofErr w:type="spellEnd"/>
            <w:r>
              <w:t xml:space="preserve"> RSUD Kumpulan Pane</w:t>
            </w:r>
          </w:p>
        </w:tc>
        <w:tc>
          <w:tcPr>
            <w:tcW w:w="979" w:type="dxa"/>
          </w:tcPr>
          <w:p w14:paraId="713D65FF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5B7EDC00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2CCAC94A" w14:textId="77777777" w:rsidR="008E50DE" w:rsidRDefault="008E50DE" w:rsidP="00701807">
            <w:pPr>
              <w:pStyle w:val="ListParagraph"/>
              <w:ind w:left="0"/>
            </w:pPr>
            <w:r>
              <w:t>-</w:t>
            </w:r>
          </w:p>
        </w:tc>
      </w:tr>
      <w:tr w:rsidR="008E50DE" w14:paraId="2A55263F" w14:textId="77777777" w:rsidTr="00701807">
        <w:tc>
          <w:tcPr>
            <w:tcW w:w="967" w:type="dxa"/>
          </w:tcPr>
          <w:p w14:paraId="5429A4A7" w14:textId="77777777" w:rsidR="008E50DE" w:rsidRDefault="008E50DE" w:rsidP="0070180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694" w:type="dxa"/>
          </w:tcPr>
          <w:p w14:paraId="5C9E7A33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717" w:type="dxa"/>
          </w:tcPr>
          <w:p w14:paraId="46C2E712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</w:t>
            </w:r>
            <w:proofErr w:type="spellStart"/>
            <w:r>
              <w:t>merespon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alert SKDR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melaporkan</w:t>
            </w:r>
            <w:proofErr w:type="spellEnd"/>
            <w:r>
              <w:t xml:space="preserve"> </w:t>
            </w:r>
            <w:proofErr w:type="spellStart"/>
            <w:r>
              <w:t>respons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di SKDR</w:t>
            </w:r>
          </w:p>
        </w:tc>
        <w:tc>
          <w:tcPr>
            <w:tcW w:w="979" w:type="dxa"/>
          </w:tcPr>
          <w:p w14:paraId="3E2770A3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0A18E18E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7791AADF" w14:textId="77777777" w:rsidR="008E50DE" w:rsidRDefault="008E50DE" w:rsidP="00701807">
            <w:pPr>
              <w:pStyle w:val="ListParagraph"/>
              <w:ind w:left="0"/>
            </w:pPr>
            <w:r>
              <w:t xml:space="preserve">Bisa </w:t>
            </w:r>
            <w:proofErr w:type="spellStart"/>
            <w:r>
              <w:t>dilakukan</w:t>
            </w:r>
            <w:proofErr w:type="spellEnd"/>
            <w:r>
              <w:t xml:space="preserve"> via Zoom </w:t>
            </w:r>
            <w:proofErr w:type="spellStart"/>
            <w:r>
              <w:t>atau</w:t>
            </w:r>
            <w:proofErr w:type="spellEnd"/>
            <w:r>
              <w:t xml:space="preserve"> via WhatsApp</w:t>
            </w:r>
          </w:p>
        </w:tc>
      </w:tr>
      <w:tr w:rsidR="008E50DE" w14:paraId="37DB6A40" w14:textId="77777777" w:rsidTr="00701807">
        <w:tc>
          <w:tcPr>
            <w:tcW w:w="967" w:type="dxa"/>
          </w:tcPr>
          <w:p w14:paraId="1FA914D5" w14:textId="77777777" w:rsidR="008E50DE" w:rsidRDefault="008E50DE" w:rsidP="0070180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694" w:type="dxa"/>
          </w:tcPr>
          <w:p w14:paraId="3490EFF8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717" w:type="dxa"/>
          </w:tcPr>
          <w:p w14:paraId="3752C699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SOP </w:t>
            </w:r>
            <w:proofErr w:type="spellStart"/>
            <w:r>
              <w:t>pengelolaan</w:t>
            </w:r>
            <w:proofErr w:type="spellEnd"/>
            <w:r>
              <w:t xml:space="preserve"> specimen Avian Influenza</w:t>
            </w:r>
          </w:p>
        </w:tc>
        <w:tc>
          <w:tcPr>
            <w:tcW w:w="979" w:type="dxa"/>
          </w:tcPr>
          <w:p w14:paraId="7D99BCB0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0DE8955D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2EB6DA24" w14:textId="77777777" w:rsidR="008E50DE" w:rsidRDefault="008E50DE" w:rsidP="00701807">
            <w:pPr>
              <w:pStyle w:val="ListParagraph"/>
              <w:ind w:left="0"/>
            </w:pPr>
          </w:p>
        </w:tc>
      </w:tr>
      <w:tr w:rsidR="008E50DE" w14:paraId="26D5D787" w14:textId="77777777" w:rsidTr="00701807">
        <w:tc>
          <w:tcPr>
            <w:tcW w:w="967" w:type="dxa"/>
          </w:tcPr>
          <w:p w14:paraId="7787E48D" w14:textId="77777777" w:rsidR="008E50DE" w:rsidRDefault="008E50DE" w:rsidP="0070180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694" w:type="dxa"/>
          </w:tcPr>
          <w:p w14:paraId="3357E41E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717" w:type="dxa"/>
          </w:tcPr>
          <w:p w14:paraId="4DD72625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BMHP Kit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Avian Influenza</w:t>
            </w:r>
          </w:p>
        </w:tc>
        <w:tc>
          <w:tcPr>
            <w:tcW w:w="979" w:type="dxa"/>
          </w:tcPr>
          <w:p w14:paraId="51DF2BB6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799CCFE3" w14:textId="77777777" w:rsidR="008E50DE" w:rsidRDefault="008E50DE" w:rsidP="00701807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0FE03174" w14:textId="77777777" w:rsidR="008E50DE" w:rsidRDefault="008E50DE" w:rsidP="00701807">
            <w:pPr>
              <w:pStyle w:val="ListParagraph"/>
              <w:ind w:left="0"/>
            </w:pPr>
          </w:p>
        </w:tc>
      </w:tr>
    </w:tbl>
    <w:p w14:paraId="287EB2CC" w14:textId="77777777" w:rsidR="008E50DE" w:rsidRDefault="008E50DE" w:rsidP="008E50DE">
      <w:pPr>
        <w:pStyle w:val="ListParagraph"/>
      </w:pPr>
    </w:p>
    <w:p w14:paraId="4BF44759" w14:textId="77777777" w:rsidR="00F452B9" w:rsidRDefault="00F452B9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6"/>
        <w:gridCol w:w="2899"/>
      </w:tblGrid>
      <w:tr w:rsidR="00F452B9" w14:paraId="0097FC33" w14:textId="77777777" w:rsidTr="00505454">
        <w:tc>
          <w:tcPr>
            <w:tcW w:w="3394" w:type="pct"/>
            <w:noWrap/>
          </w:tcPr>
          <w:p w14:paraId="7561F327" w14:textId="77777777" w:rsidR="00F452B9" w:rsidRDefault="00F452B9"/>
        </w:tc>
        <w:tc>
          <w:tcPr>
            <w:tcW w:w="1606" w:type="pct"/>
            <w:noWrap/>
          </w:tcPr>
          <w:p w14:paraId="49BA067E" w14:textId="35A246EA" w:rsidR="00F452B9" w:rsidRDefault="00505454">
            <w:pPr>
              <w:jc w:val="center"/>
            </w:pPr>
            <w:proofErr w:type="spellStart"/>
            <w:r>
              <w:t>Tebing</w:t>
            </w:r>
            <w:proofErr w:type="spellEnd"/>
            <w:r>
              <w:t xml:space="preserve"> Tinggi, 29 </w:t>
            </w:r>
            <w:proofErr w:type="spellStart"/>
            <w:r>
              <w:t>Oktober</w:t>
            </w:r>
            <w:proofErr w:type="spellEnd"/>
            <w:r>
              <w:t xml:space="preserve"> </w:t>
            </w:r>
            <w:r w:rsidR="008000E6">
              <w:t>2025</w:t>
            </w:r>
          </w:p>
        </w:tc>
      </w:tr>
      <w:tr w:rsidR="00F452B9" w14:paraId="21FC316B" w14:textId="77777777" w:rsidTr="00505454">
        <w:tc>
          <w:tcPr>
            <w:tcW w:w="3394" w:type="pct"/>
            <w:noWrap/>
          </w:tcPr>
          <w:p w14:paraId="61B2DDA2" w14:textId="77777777" w:rsidR="00F452B9" w:rsidRDefault="00F452B9"/>
        </w:tc>
        <w:tc>
          <w:tcPr>
            <w:tcW w:w="1606" w:type="pct"/>
            <w:noWrap/>
          </w:tcPr>
          <w:p w14:paraId="25ED7708" w14:textId="77777777" w:rsidR="00F452B9" w:rsidRDefault="00F452B9">
            <w:pPr>
              <w:jc w:val="center"/>
            </w:pPr>
          </w:p>
        </w:tc>
      </w:tr>
      <w:tr w:rsidR="00F452B9" w14:paraId="57BF7DE8" w14:textId="77777777" w:rsidTr="00505454">
        <w:tc>
          <w:tcPr>
            <w:tcW w:w="3394" w:type="pct"/>
            <w:noWrap/>
          </w:tcPr>
          <w:p w14:paraId="6300A299" w14:textId="77777777" w:rsidR="00F452B9" w:rsidRDefault="00F452B9"/>
        </w:tc>
        <w:tc>
          <w:tcPr>
            <w:tcW w:w="1606" w:type="pct"/>
            <w:noWrap/>
          </w:tcPr>
          <w:p w14:paraId="0921CB24" w14:textId="77777777" w:rsidR="00505454" w:rsidRDefault="00505454" w:rsidP="00505454">
            <w:pPr>
              <w:spacing w:after="0" w:line="276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Dinas Kesehatan</w:t>
            </w:r>
          </w:p>
          <w:p w14:paraId="254C298F" w14:textId="77777777" w:rsidR="00F452B9" w:rsidRDefault="00505454" w:rsidP="00505454">
            <w:pPr>
              <w:jc w:val="center"/>
            </w:pPr>
            <w:r>
              <w:t xml:space="preserve">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  <w:p w14:paraId="2229AD62" w14:textId="77777777" w:rsidR="00505454" w:rsidRDefault="00505454" w:rsidP="00505454">
            <w:pPr>
              <w:jc w:val="center"/>
            </w:pPr>
          </w:p>
          <w:p w14:paraId="31AA7FF8" w14:textId="77777777" w:rsidR="00505454" w:rsidRDefault="00505454" w:rsidP="00505454">
            <w:pPr>
              <w:jc w:val="center"/>
            </w:pPr>
          </w:p>
          <w:p w14:paraId="6B2DCE90" w14:textId="77777777" w:rsidR="00505454" w:rsidRDefault="00505454" w:rsidP="00505454">
            <w:pPr>
              <w:spacing w:after="0" w:line="275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dr. HENNY SRI HARTATI</w:t>
            </w:r>
          </w:p>
          <w:p w14:paraId="575A48CC" w14:textId="77777777" w:rsidR="00505454" w:rsidRDefault="00505454" w:rsidP="00505454">
            <w:pPr>
              <w:spacing w:after="0" w:line="275" w:lineRule="auto"/>
              <w:jc w:val="center"/>
            </w:pPr>
            <w:r>
              <w:t>NIP.</w:t>
            </w:r>
            <w:r>
              <w:rPr>
                <w:rFonts w:ascii="Bookman Old Style" w:eastAsia="Bookman Old Style" w:hAnsi="Bookman Old Style" w:cs="Bookman Old Style"/>
              </w:rPr>
              <w:t xml:space="preserve"> 19680911 200212 2 003</w:t>
            </w:r>
          </w:p>
          <w:p w14:paraId="2A6AA16C" w14:textId="33ED4CDD" w:rsidR="00505454" w:rsidRDefault="00505454" w:rsidP="00505454"/>
        </w:tc>
      </w:tr>
      <w:tr w:rsidR="00F452B9" w14:paraId="2BD48BDF" w14:textId="77777777" w:rsidTr="00505454">
        <w:tc>
          <w:tcPr>
            <w:tcW w:w="3394" w:type="pct"/>
            <w:noWrap/>
          </w:tcPr>
          <w:p w14:paraId="684E06AB" w14:textId="77777777" w:rsidR="00F452B9" w:rsidRDefault="00F452B9"/>
        </w:tc>
        <w:tc>
          <w:tcPr>
            <w:tcW w:w="1606" w:type="pct"/>
            <w:noWrap/>
          </w:tcPr>
          <w:p w14:paraId="1462C2B6" w14:textId="77777777" w:rsidR="00F452B9" w:rsidRDefault="00F452B9"/>
        </w:tc>
      </w:tr>
      <w:tr w:rsidR="00F452B9" w14:paraId="3E7FBF44" w14:textId="77777777" w:rsidTr="00505454">
        <w:tc>
          <w:tcPr>
            <w:tcW w:w="3394" w:type="pct"/>
            <w:noWrap/>
          </w:tcPr>
          <w:p w14:paraId="1406B5FE" w14:textId="77777777" w:rsidR="00F452B9" w:rsidRDefault="00F452B9"/>
        </w:tc>
        <w:tc>
          <w:tcPr>
            <w:tcW w:w="1606" w:type="pct"/>
            <w:noWrap/>
          </w:tcPr>
          <w:p w14:paraId="60808BCA" w14:textId="77777777" w:rsidR="00F452B9" w:rsidRDefault="00F452B9"/>
        </w:tc>
      </w:tr>
      <w:tr w:rsidR="00F452B9" w14:paraId="05B90423" w14:textId="77777777" w:rsidTr="00505454">
        <w:tc>
          <w:tcPr>
            <w:tcW w:w="3394" w:type="pct"/>
            <w:noWrap/>
          </w:tcPr>
          <w:p w14:paraId="45D96959" w14:textId="77777777" w:rsidR="00F452B9" w:rsidRDefault="00F452B9"/>
        </w:tc>
        <w:tc>
          <w:tcPr>
            <w:tcW w:w="1606" w:type="pct"/>
            <w:noWrap/>
          </w:tcPr>
          <w:p w14:paraId="40AB4669" w14:textId="77777777" w:rsidR="00F452B9" w:rsidRDefault="00F452B9"/>
        </w:tc>
      </w:tr>
      <w:tr w:rsidR="00F452B9" w14:paraId="1D33CFEE" w14:textId="77777777" w:rsidTr="00505454">
        <w:tc>
          <w:tcPr>
            <w:tcW w:w="3394" w:type="pct"/>
            <w:noWrap/>
          </w:tcPr>
          <w:p w14:paraId="25E06BF6" w14:textId="77777777" w:rsidR="00F452B9" w:rsidRDefault="00F452B9"/>
        </w:tc>
        <w:tc>
          <w:tcPr>
            <w:tcW w:w="1606" w:type="pct"/>
            <w:noWrap/>
          </w:tcPr>
          <w:p w14:paraId="2D9A8D84" w14:textId="77777777" w:rsidR="00F452B9" w:rsidRDefault="00F452B9"/>
        </w:tc>
      </w:tr>
      <w:tr w:rsidR="00505454" w14:paraId="6636AC29" w14:textId="77777777" w:rsidTr="00505454">
        <w:trPr>
          <w:gridAfter w:val="1"/>
          <w:wAfter w:w="1606" w:type="pct"/>
        </w:trPr>
        <w:tc>
          <w:tcPr>
            <w:tcW w:w="3394" w:type="pct"/>
            <w:noWrap/>
          </w:tcPr>
          <w:p w14:paraId="67BCA22B" w14:textId="77777777" w:rsidR="00505454" w:rsidRDefault="00505454"/>
        </w:tc>
      </w:tr>
      <w:tr w:rsidR="00505454" w14:paraId="605E7FAC" w14:textId="77777777" w:rsidTr="00505454">
        <w:trPr>
          <w:gridAfter w:val="1"/>
          <w:wAfter w:w="1606" w:type="pct"/>
        </w:trPr>
        <w:tc>
          <w:tcPr>
            <w:tcW w:w="3394" w:type="pct"/>
            <w:noWrap/>
          </w:tcPr>
          <w:p w14:paraId="5A779EEC" w14:textId="77777777" w:rsidR="00505454" w:rsidRDefault="00505454"/>
        </w:tc>
      </w:tr>
    </w:tbl>
    <w:p w14:paraId="2454D336" w14:textId="77777777" w:rsidR="00F452B9" w:rsidRDefault="00F452B9">
      <w:pPr>
        <w:sectPr w:rsidR="00F452B9">
          <w:pgSz w:w="11905" w:h="16837"/>
          <w:pgMar w:top="1440" w:right="1440" w:bottom="1440" w:left="1440" w:header="720" w:footer="720" w:gutter="0"/>
          <w:cols w:space="720"/>
        </w:sectPr>
      </w:pPr>
    </w:p>
    <w:p w14:paraId="65377D68" w14:textId="77777777" w:rsidR="00F452B9" w:rsidRDefault="008000E6">
      <w:pPr>
        <w:jc w:val="center"/>
      </w:pPr>
      <w:r>
        <w:rPr>
          <w:b/>
          <w:bCs/>
        </w:rPr>
        <w:lastRenderedPageBreak/>
        <w:t>TAHAPAN MEMBUAT DOKUMEN REKOMENDASI DARI HASIL ANALISIS RISIKO PENYAKIT AVIAN INFLUENZA</w:t>
      </w:r>
    </w:p>
    <w:p w14:paraId="1CD2E0DD" w14:textId="77777777" w:rsidR="00F452B9" w:rsidRDefault="008000E6">
      <w:pPr>
        <w:jc w:val="center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61094F35" w14:textId="77777777" w:rsidR="00F452B9" w:rsidRDefault="008000E6">
      <w:r>
        <w:rPr>
          <w:b/>
          <w:bCs/>
        </w:rPr>
        <w:t>1. MENETAPKAN SUBKATEGORI PRIORITAS</w:t>
      </w:r>
    </w:p>
    <w:p w14:paraId="3D3084B0" w14:textId="77777777" w:rsidR="00F452B9" w:rsidRDefault="008000E6"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095F2503" w14:textId="77777777" w:rsidR="00F452B9" w:rsidRDefault="008000E6">
      <w:pPr>
        <w:numPr>
          <w:ilvl w:val="0"/>
          <w:numId w:val="5"/>
        </w:numPr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221BAC19" w14:textId="77777777" w:rsidR="00F452B9" w:rsidRDefault="008000E6" w:rsidP="001E5C08">
      <w:pPr>
        <w:numPr>
          <w:ilvl w:val="0"/>
          <w:numId w:val="5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Abai</w:t>
      </w:r>
      <w:proofErr w:type="spellEnd"/>
      <w:r>
        <w:t xml:space="preserve">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1AA603EA" w14:textId="77777777" w:rsidR="00F452B9" w:rsidRDefault="008000E6" w:rsidP="001E5C08">
      <w:pPr>
        <w:numPr>
          <w:ilvl w:val="0"/>
          <w:numId w:val="5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6DF0F0C3" w14:textId="77777777" w:rsidR="00F452B9" w:rsidRDefault="008000E6"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4F5150FD" w14:textId="77777777" w:rsidR="00F452B9" w:rsidRDefault="008000E6" w:rsidP="001E5C08">
      <w:pPr>
        <w:numPr>
          <w:ilvl w:val="0"/>
          <w:numId w:val="6"/>
        </w:numPr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7D9CE654" w14:textId="77777777" w:rsidR="00F452B9" w:rsidRDefault="008000E6" w:rsidP="001E5C08">
      <w:pPr>
        <w:numPr>
          <w:ilvl w:val="0"/>
          <w:numId w:val="6"/>
        </w:numPr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073D1E5A" w14:textId="77777777" w:rsidR="00F452B9" w:rsidRDefault="008000E6" w:rsidP="00061296">
      <w:pPr>
        <w:numPr>
          <w:ilvl w:val="0"/>
          <w:numId w:val="6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4EC223A8" w14:textId="77777777" w:rsidR="00F452B9" w:rsidRDefault="008000E6">
      <w:pPr>
        <w:numPr>
          <w:ilvl w:val="0"/>
          <w:numId w:val="6"/>
        </w:numPr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08DED062" w14:textId="77777777" w:rsidR="00F452B9" w:rsidRDefault="008000E6">
      <w:pPr>
        <w:jc w:val="center"/>
      </w:pPr>
      <w:proofErr w:type="spellStart"/>
      <w:r>
        <w:t>Tabel</w:t>
      </w:r>
      <w:proofErr w:type="spellEnd"/>
      <w:r>
        <w:t xml:space="preserve">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66ECE5BD" w14:textId="77777777" w:rsidR="00F452B9" w:rsidRDefault="008000E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4862"/>
        <w:gridCol w:w="716"/>
        <w:gridCol w:w="1116"/>
      </w:tblGrid>
      <w:tr w:rsidR="00F452B9" w14:paraId="1DB92940" w14:textId="77777777">
        <w:tc>
          <w:tcPr>
            <w:tcW w:w="600" w:type="dxa"/>
            <w:noWrap/>
          </w:tcPr>
          <w:p w14:paraId="29366EF6" w14:textId="77777777" w:rsidR="00F452B9" w:rsidRDefault="008000E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284B8B0A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7521D6E5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2E3E0E59" w14:textId="77777777" w:rsidR="00F452B9" w:rsidRDefault="008000E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F452B9" w14:paraId="252159DB" w14:textId="77777777">
        <w:tc>
          <w:tcPr>
            <w:tcW w:w="5000" w:type="pct"/>
            <w:noWrap/>
          </w:tcPr>
          <w:p w14:paraId="63704993" w14:textId="77777777" w:rsidR="00F452B9" w:rsidRDefault="008000E6">
            <w:r>
              <w:t>1</w:t>
            </w:r>
          </w:p>
        </w:tc>
        <w:tc>
          <w:tcPr>
            <w:tcW w:w="5000" w:type="pct"/>
            <w:noWrap/>
          </w:tcPr>
          <w:p w14:paraId="65C3779F" w14:textId="77777777" w:rsidR="00F452B9" w:rsidRDefault="008000E6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5000" w:type="pct"/>
            <w:noWrap/>
          </w:tcPr>
          <w:p w14:paraId="16D10C32" w14:textId="77777777" w:rsidR="00F452B9" w:rsidRDefault="008000E6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5000" w:type="pct"/>
            <w:noWrap/>
          </w:tcPr>
          <w:p w14:paraId="6CCD902F" w14:textId="77777777" w:rsidR="00F452B9" w:rsidRDefault="008000E6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  <w:tr w:rsidR="00F452B9" w14:paraId="6DF38275" w14:textId="77777777">
        <w:tc>
          <w:tcPr>
            <w:tcW w:w="5000" w:type="pct"/>
            <w:noWrap/>
          </w:tcPr>
          <w:p w14:paraId="0B80E6ED" w14:textId="77777777" w:rsidR="00F452B9" w:rsidRDefault="008000E6">
            <w:r>
              <w:t>2</w:t>
            </w:r>
          </w:p>
        </w:tc>
        <w:tc>
          <w:tcPr>
            <w:tcW w:w="5000" w:type="pct"/>
            <w:noWrap/>
          </w:tcPr>
          <w:p w14:paraId="6B27C6B2" w14:textId="77777777" w:rsidR="00F452B9" w:rsidRDefault="008000E6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5000" w:type="pct"/>
            <w:noWrap/>
          </w:tcPr>
          <w:p w14:paraId="6FFE8822" w14:textId="77777777" w:rsidR="00F452B9" w:rsidRDefault="008000E6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5000" w:type="pct"/>
            <w:noWrap/>
          </w:tcPr>
          <w:p w14:paraId="12B968BB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F452B9" w14:paraId="0EC987FB" w14:textId="77777777">
        <w:tc>
          <w:tcPr>
            <w:tcW w:w="5000" w:type="pct"/>
            <w:noWrap/>
          </w:tcPr>
          <w:p w14:paraId="31E0A902" w14:textId="77777777" w:rsidR="00F452B9" w:rsidRDefault="008000E6">
            <w:r>
              <w:t>3</w:t>
            </w:r>
          </w:p>
        </w:tc>
        <w:tc>
          <w:tcPr>
            <w:tcW w:w="5000" w:type="pct"/>
            <w:noWrap/>
          </w:tcPr>
          <w:p w14:paraId="12C077CA" w14:textId="77777777" w:rsidR="00F452B9" w:rsidRDefault="008000E6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5000" w:type="pct"/>
            <w:noWrap/>
          </w:tcPr>
          <w:p w14:paraId="7CC02D7C" w14:textId="77777777" w:rsidR="00F452B9" w:rsidRDefault="008000E6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5000" w:type="pct"/>
            <w:noWrap/>
          </w:tcPr>
          <w:p w14:paraId="739DFB95" w14:textId="77777777" w:rsidR="00F452B9" w:rsidRDefault="008000E6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64725D9B" w14:textId="77777777" w:rsidR="00F452B9" w:rsidRDefault="00F452B9"/>
    <w:p w14:paraId="127DF0B5" w14:textId="77777777" w:rsidR="00F452B9" w:rsidRDefault="008000E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9"/>
        <w:gridCol w:w="2406"/>
        <w:gridCol w:w="716"/>
        <w:gridCol w:w="1116"/>
      </w:tblGrid>
      <w:tr w:rsidR="00F452B9" w14:paraId="3062AFB6" w14:textId="77777777">
        <w:tc>
          <w:tcPr>
            <w:tcW w:w="600" w:type="dxa"/>
            <w:noWrap/>
          </w:tcPr>
          <w:p w14:paraId="04880ABA" w14:textId="77777777" w:rsidR="00F452B9" w:rsidRDefault="008000E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7210332C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72880243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66CBB81A" w14:textId="77777777" w:rsidR="00F452B9" w:rsidRDefault="008000E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F452B9" w14:paraId="1E92D317" w14:textId="77777777">
        <w:tc>
          <w:tcPr>
            <w:tcW w:w="5000" w:type="pct"/>
            <w:noWrap/>
          </w:tcPr>
          <w:p w14:paraId="54FBB308" w14:textId="77777777" w:rsidR="00F452B9" w:rsidRDefault="008000E6">
            <w:r>
              <w:t>1</w:t>
            </w:r>
          </w:p>
        </w:tc>
        <w:tc>
          <w:tcPr>
            <w:tcW w:w="5000" w:type="pct"/>
            <w:noWrap/>
          </w:tcPr>
          <w:p w14:paraId="5710128C" w14:textId="77777777" w:rsidR="00F452B9" w:rsidRDefault="008000E6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5000" w:type="pct"/>
            <w:noWrap/>
          </w:tcPr>
          <w:p w14:paraId="1EA45A21" w14:textId="77777777" w:rsidR="00F452B9" w:rsidRDefault="008000E6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5000" w:type="pct"/>
            <w:noWrap/>
          </w:tcPr>
          <w:p w14:paraId="22227297" w14:textId="77777777" w:rsidR="00F452B9" w:rsidRDefault="008000E6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</w:tbl>
    <w:p w14:paraId="01B8D0BB" w14:textId="77777777" w:rsidR="00F452B9" w:rsidRDefault="00F452B9"/>
    <w:p w14:paraId="2A2C5254" w14:textId="77777777" w:rsidR="00F452B9" w:rsidRDefault="008000E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4352"/>
        <w:gridCol w:w="716"/>
        <w:gridCol w:w="1116"/>
      </w:tblGrid>
      <w:tr w:rsidR="00F452B9" w14:paraId="1A681B8B" w14:textId="77777777">
        <w:tc>
          <w:tcPr>
            <w:tcW w:w="5000" w:type="pct"/>
            <w:noWrap/>
          </w:tcPr>
          <w:p w14:paraId="015F236F" w14:textId="77777777" w:rsidR="00F452B9" w:rsidRDefault="008000E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5000" w:type="pct"/>
            <w:noWrap/>
          </w:tcPr>
          <w:p w14:paraId="39DF054F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000" w:type="pct"/>
            <w:noWrap/>
          </w:tcPr>
          <w:p w14:paraId="3BDB7314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5000" w:type="pct"/>
            <w:noWrap/>
          </w:tcPr>
          <w:p w14:paraId="6CDAA13A" w14:textId="77777777" w:rsidR="00F452B9" w:rsidRDefault="008000E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F452B9" w14:paraId="5E21B491" w14:textId="77777777">
        <w:tc>
          <w:tcPr>
            <w:tcW w:w="5000" w:type="pct"/>
            <w:noWrap/>
          </w:tcPr>
          <w:p w14:paraId="26F56583" w14:textId="77777777" w:rsidR="00F452B9" w:rsidRDefault="008000E6">
            <w:r>
              <w:t>1</w:t>
            </w:r>
          </w:p>
        </w:tc>
        <w:tc>
          <w:tcPr>
            <w:tcW w:w="5000" w:type="pct"/>
            <w:noWrap/>
          </w:tcPr>
          <w:p w14:paraId="2F44070A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5000" w:type="pct"/>
            <w:noWrap/>
          </w:tcPr>
          <w:p w14:paraId="5FCEEA2A" w14:textId="77777777" w:rsidR="00F452B9" w:rsidRDefault="008000E6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5000" w:type="pct"/>
            <w:noWrap/>
          </w:tcPr>
          <w:p w14:paraId="1FFA3DCD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F452B9" w14:paraId="7491987C" w14:textId="77777777">
        <w:tc>
          <w:tcPr>
            <w:tcW w:w="5000" w:type="pct"/>
            <w:noWrap/>
          </w:tcPr>
          <w:p w14:paraId="4E190960" w14:textId="77777777" w:rsidR="00F452B9" w:rsidRDefault="008000E6">
            <w:r>
              <w:t>2</w:t>
            </w:r>
          </w:p>
        </w:tc>
        <w:tc>
          <w:tcPr>
            <w:tcW w:w="5000" w:type="pct"/>
            <w:noWrap/>
          </w:tcPr>
          <w:p w14:paraId="31897487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5000" w:type="pct"/>
            <w:noWrap/>
          </w:tcPr>
          <w:p w14:paraId="014831EB" w14:textId="77777777" w:rsidR="00F452B9" w:rsidRDefault="008000E6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5000" w:type="pct"/>
            <w:noWrap/>
          </w:tcPr>
          <w:p w14:paraId="49AFB3CD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F452B9" w14:paraId="12D97B8E" w14:textId="77777777">
        <w:tc>
          <w:tcPr>
            <w:tcW w:w="5000" w:type="pct"/>
            <w:noWrap/>
          </w:tcPr>
          <w:p w14:paraId="1093D0A0" w14:textId="77777777" w:rsidR="00F452B9" w:rsidRDefault="008000E6">
            <w:r>
              <w:t>3</w:t>
            </w:r>
          </w:p>
        </w:tc>
        <w:tc>
          <w:tcPr>
            <w:tcW w:w="5000" w:type="pct"/>
            <w:noWrap/>
          </w:tcPr>
          <w:p w14:paraId="11B73C1B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5000" w:type="pct"/>
            <w:noWrap/>
          </w:tcPr>
          <w:p w14:paraId="3D899134" w14:textId="77777777" w:rsidR="00F452B9" w:rsidRDefault="008000E6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5000" w:type="pct"/>
            <w:noWrap/>
          </w:tcPr>
          <w:p w14:paraId="619456F9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F452B9" w14:paraId="578A7E51" w14:textId="77777777">
        <w:tc>
          <w:tcPr>
            <w:tcW w:w="5000" w:type="pct"/>
            <w:noWrap/>
          </w:tcPr>
          <w:p w14:paraId="3C65BC0C" w14:textId="77777777" w:rsidR="00F452B9" w:rsidRDefault="008000E6">
            <w:r>
              <w:t>4</w:t>
            </w:r>
          </w:p>
        </w:tc>
        <w:tc>
          <w:tcPr>
            <w:tcW w:w="5000" w:type="pct"/>
            <w:noWrap/>
          </w:tcPr>
          <w:p w14:paraId="25EBDA73" w14:textId="77777777" w:rsidR="00F452B9" w:rsidRDefault="008000E6">
            <w:r>
              <w:t xml:space="preserve">I.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5000" w:type="pct"/>
            <w:noWrap/>
          </w:tcPr>
          <w:p w14:paraId="64282932" w14:textId="77777777" w:rsidR="00F452B9" w:rsidRDefault="008000E6">
            <w:pPr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5000" w:type="pct"/>
            <w:noWrap/>
          </w:tcPr>
          <w:p w14:paraId="73C13E93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F452B9" w14:paraId="74A93BBC" w14:textId="77777777">
        <w:tc>
          <w:tcPr>
            <w:tcW w:w="5000" w:type="pct"/>
            <w:noWrap/>
          </w:tcPr>
          <w:p w14:paraId="771CDF6F" w14:textId="77777777" w:rsidR="00F452B9" w:rsidRDefault="008000E6">
            <w:r>
              <w:lastRenderedPageBreak/>
              <w:t>5</w:t>
            </w:r>
          </w:p>
        </w:tc>
        <w:tc>
          <w:tcPr>
            <w:tcW w:w="5000" w:type="pct"/>
            <w:noWrap/>
          </w:tcPr>
          <w:p w14:paraId="29B4A8C0" w14:textId="77777777" w:rsidR="00F452B9" w:rsidRDefault="008000E6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5000" w:type="pct"/>
            <w:noWrap/>
          </w:tcPr>
          <w:p w14:paraId="12BA984F" w14:textId="77777777" w:rsidR="00F452B9" w:rsidRDefault="008000E6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5000" w:type="pct"/>
            <w:noWrap/>
          </w:tcPr>
          <w:p w14:paraId="1B71B7EA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</w:tbl>
    <w:p w14:paraId="1B659030" w14:textId="77777777" w:rsidR="00F452B9" w:rsidRDefault="00F452B9"/>
    <w:p w14:paraId="225942B4" w14:textId="77777777" w:rsidR="00F452B9" w:rsidRDefault="008000E6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8"/>
        <w:gridCol w:w="5477"/>
        <w:gridCol w:w="716"/>
        <w:gridCol w:w="1116"/>
      </w:tblGrid>
      <w:tr w:rsidR="00F452B9" w14:paraId="1759E06D" w14:textId="77777777" w:rsidTr="0073459B">
        <w:tc>
          <w:tcPr>
            <w:tcW w:w="938" w:type="pct"/>
            <w:noWrap/>
          </w:tcPr>
          <w:p w14:paraId="5560AEE2" w14:textId="77777777" w:rsidR="00F452B9" w:rsidRDefault="008000E6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051" w:type="pct"/>
            <w:noWrap/>
          </w:tcPr>
          <w:p w14:paraId="7921F67B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95" w:type="pct"/>
            <w:noWrap/>
          </w:tcPr>
          <w:p w14:paraId="26F9B97B" w14:textId="77777777" w:rsidR="00F452B9" w:rsidRDefault="008000E6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16" w:type="pct"/>
            <w:noWrap/>
          </w:tcPr>
          <w:p w14:paraId="554D73A2" w14:textId="77777777" w:rsidR="00F452B9" w:rsidRDefault="008000E6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F452B9" w14:paraId="7E4C15F1" w14:textId="77777777" w:rsidTr="0073459B">
        <w:tc>
          <w:tcPr>
            <w:tcW w:w="938" w:type="pct"/>
            <w:noWrap/>
          </w:tcPr>
          <w:p w14:paraId="6E036F84" w14:textId="77777777" w:rsidR="00F452B9" w:rsidRDefault="008000E6">
            <w:r>
              <w:t>1</w:t>
            </w:r>
          </w:p>
        </w:tc>
        <w:tc>
          <w:tcPr>
            <w:tcW w:w="3051" w:type="pct"/>
            <w:noWrap/>
          </w:tcPr>
          <w:p w14:paraId="14DA0475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395" w:type="pct"/>
            <w:noWrap/>
          </w:tcPr>
          <w:p w14:paraId="0AE9A664" w14:textId="77777777" w:rsidR="00F452B9" w:rsidRDefault="008000E6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616" w:type="pct"/>
            <w:noWrap/>
          </w:tcPr>
          <w:p w14:paraId="40A11269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F452B9" w14:paraId="05139BD8" w14:textId="77777777" w:rsidTr="0073459B">
        <w:tc>
          <w:tcPr>
            <w:tcW w:w="938" w:type="pct"/>
            <w:noWrap/>
          </w:tcPr>
          <w:p w14:paraId="47F2A98C" w14:textId="77777777" w:rsidR="00F452B9" w:rsidRDefault="008000E6">
            <w:r>
              <w:t>2</w:t>
            </w:r>
          </w:p>
        </w:tc>
        <w:tc>
          <w:tcPr>
            <w:tcW w:w="3051" w:type="pct"/>
            <w:noWrap/>
          </w:tcPr>
          <w:p w14:paraId="435F4862" w14:textId="77777777" w:rsidR="00F452B9" w:rsidRDefault="008000E6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95" w:type="pct"/>
            <w:noWrap/>
          </w:tcPr>
          <w:p w14:paraId="3968C05A" w14:textId="77777777" w:rsidR="00F452B9" w:rsidRDefault="008000E6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616" w:type="pct"/>
            <w:noWrap/>
          </w:tcPr>
          <w:p w14:paraId="02A813FE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F452B9" w14:paraId="03B842F8" w14:textId="77777777" w:rsidTr="0073459B">
        <w:tc>
          <w:tcPr>
            <w:tcW w:w="938" w:type="pct"/>
            <w:noWrap/>
          </w:tcPr>
          <w:p w14:paraId="5C4E5329" w14:textId="77777777" w:rsidR="00F452B9" w:rsidRDefault="008000E6">
            <w:r>
              <w:t>3</w:t>
            </w:r>
          </w:p>
        </w:tc>
        <w:tc>
          <w:tcPr>
            <w:tcW w:w="3051" w:type="pct"/>
            <w:noWrap/>
          </w:tcPr>
          <w:p w14:paraId="43D92460" w14:textId="77777777" w:rsidR="00F452B9" w:rsidRDefault="008000E6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395" w:type="pct"/>
            <w:noWrap/>
          </w:tcPr>
          <w:p w14:paraId="7C555548" w14:textId="77777777" w:rsidR="00F452B9" w:rsidRDefault="008000E6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616" w:type="pct"/>
            <w:noWrap/>
          </w:tcPr>
          <w:p w14:paraId="70B5A643" w14:textId="77777777" w:rsidR="00F452B9" w:rsidRDefault="008000E6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</w:tbl>
    <w:p w14:paraId="4EEDC37D" w14:textId="77777777" w:rsidR="00F452B9" w:rsidRDefault="00F452B9"/>
    <w:p w14:paraId="12717060" w14:textId="77777777" w:rsidR="00F452B9" w:rsidRDefault="008000E6">
      <w:r>
        <w:rPr>
          <w:b/>
          <w:bCs/>
        </w:rPr>
        <w:t xml:space="preserve">3. </w:t>
      </w:r>
      <w:proofErr w:type="spellStart"/>
      <w:r>
        <w:rPr>
          <w:b/>
          <w:bCs/>
        </w:rPr>
        <w:t>Menganalisis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inventarisasi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setiap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24F0BDD0" w14:textId="77777777" w:rsidR="00F452B9" w:rsidRDefault="008000E6">
      <w:pPr>
        <w:numPr>
          <w:ilvl w:val="0"/>
          <w:numId w:val="7"/>
        </w:numPr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42AE8B1C" w14:textId="77777777" w:rsidR="00F452B9" w:rsidRDefault="008000E6">
      <w:pPr>
        <w:numPr>
          <w:ilvl w:val="0"/>
          <w:numId w:val="7"/>
        </w:num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p w14:paraId="3D1B9401" w14:textId="1CAF5610" w:rsidR="00F452B9" w:rsidRDefault="008000E6">
      <w:pPr>
        <w:rPr>
          <w:b/>
          <w:bCs/>
        </w:rPr>
      </w:pPr>
      <w:proofErr w:type="spellStart"/>
      <w:r>
        <w:rPr>
          <w:b/>
          <w:bCs/>
        </w:rPr>
        <w:t>Kerentanan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1484"/>
        <w:gridCol w:w="1219"/>
        <w:gridCol w:w="1303"/>
        <w:gridCol w:w="1279"/>
        <w:gridCol w:w="1253"/>
        <w:gridCol w:w="1278"/>
      </w:tblGrid>
      <w:tr w:rsidR="0073459B" w14:paraId="101392BF" w14:textId="77777777" w:rsidTr="0073459B">
        <w:tc>
          <w:tcPr>
            <w:tcW w:w="1306" w:type="dxa"/>
          </w:tcPr>
          <w:p w14:paraId="7E646AC1" w14:textId="28823B51" w:rsidR="0073459B" w:rsidRDefault="0073459B" w:rsidP="0073459B">
            <w:r>
              <w:rPr>
                <w:b/>
                <w:bCs/>
              </w:rPr>
              <w:t>No</w:t>
            </w:r>
          </w:p>
        </w:tc>
        <w:tc>
          <w:tcPr>
            <w:tcW w:w="1372" w:type="dxa"/>
          </w:tcPr>
          <w:p w14:paraId="6D606B9E" w14:textId="272A56D6" w:rsidR="0073459B" w:rsidRDefault="0073459B" w:rsidP="0073459B"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308" w:type="dxa"/>
          </w:tcPr>
          <w:p w14:paraId="270D6FD5" w14:textId="1E52235D" w:rsidR="0073459B" w:rsidRDefault="0073459B" w:rsidP="0073459B">
            <w:r>
              <w:rPr>
                <w:b/>
                <w:bCs/>
              </w:rPr>
              <w:t>Man</w:t>
            </w:r>
          </w:p>
        </w:tc>
        <w:tc>
          <w:tcPr>
            <w:tcW w:w="1313" w:type="dxa"/>
          </w:tcPr>
          <w:p w14:paraId="4987F35A" w14:textId="50237589" w:rsidR="0073459B" w:rsidRDefault="0073459B" w:rsidP="0073459B">
            <w:r>
              <w:rPr>
                <w:b/>
                <w:bCs/>
              </w:rPr>
              <w:t>Method</w:t>
            </w:r>
          </w:p>
        </w:tc>
        <w:tc>
          <w:tcPr>
            <w:tcW w:w="1314" w:type="dxa"/>
          </w:tcPr>
          <w:p w14:paraId="7F8FADA4" w14:textId="7B60DEEF" w:rsidR="0073459B" w:rsidRDefault="0073459B" w:rsidP="0073459B">
            <w:r>
              <w:rPr>
                <w:b/>
                <w:bCs/>
              </w:rPr>
              <w:t>Material</w:t>
            </w:r>
          </w:p>
        </w:tc>
        <w:tc>
          <w:tcPr>
            <w:tcW w:w="1312" w:type="dxa"/>
          </w:tcPr>
          <w:p w14:paraId="460566A3" w14:textId="4E5572AE" w:rsidR="0073459B" w:rsidRDefault="0073459B" w:rsidP="0073459B">
            <w:r>
              <w:rPr>
                <w:b/>
                <w:bCs/>
              </w:rPr>
              <w:t>Money</w:t>
            </w:r>
          </w:p>
        </w:tc>
        <w:tc>
          <w:tcPr>
            <w:tcW w:w="1316" w:type="dxa"/>
          </w:tcPr>
          <w:p w14:paraId="583F5102" w14:textId="3F1D60CB" w:rsidR="0073459B" w:rsidRDefault="0073459B" w:rsidP="0073459B">
            <w:r>
              <w:rPr>
                <w:b/>
                <w:bCs/>
              </w:rPr>
              <w:t>Machine</w:t>
            </w:r>
          </w:p>
        </w:tc>
      </w:tr>
      <w:tr w:rsidR="0073459B" w14:paraId="5F480AD7" w14:textId="77777777" w:rsidTr="0073459B">
        <w:tc>
          <w:tcPr>
            <w:tcW w:w="1306" w:type="dxa"/>
          </w:tcPr>
          <w:p w14:paraId="59F154C5" w14:textId="0D0E63D5" w:rsidR="0073459B" w:rsidRDefault="0073459B" w:rsidP="0073459B">
            <w:r>
              <w:t>1</w:t>
            </w:r>
          </w:p>
        </w:tc>
        <w:tc>
          <w:tcPr>
            <w:tcW w:w="1372" w:type="dxa"/>
          </w:tcPr>
          <w:p w14:paraId="1A4DE9ED" w14:textId="4240AB9B" w:rsidR="0073459B" w:rsidRDefault="0073459B" w:rsidP="0073459B"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1308" w:type="dxa"/>
          </w:tcPr>
          <w:p w14:paraId="3A13F334" w14:textId="0CB2337F" w:rsidR="0073459B" w:rsidRDefault="0073459B" w:rsidP="0073459B">
            <w:r>
              <w:t>-</w:t>
            </w:r>
          </w:p>
        </w:tc>
        <w:tc>
          <w:tcPr>
            <w:tcW w:w="1313" w:type="dxa"/>
          </w:tcPr>
          <w:p w14:paraId="2A65DE05" w14:textId="3F9D32CA" w:rsidR="0073459B" w:rsidRDefault="0073459B" w:rsidP="0073459B">
            <w:r>
              <w:t xml:space="preserve">Belum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Dinas </w:t>
            </w:r>
            <w:proofErr w:type="spellStart"/>
            <w:r>
              <w:t>Peternakan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data </w:t>
            </w:r>
            <w:proofErr w:type="spellStart"/>
            <w:r>
              <w:t>vaksinasi</w:t>
            </w:r>
            <w:proofErr w:type="spellEnd"/>
            <w:r>
              <w:t xml:space="preserve"> Avian Influenza pada </w:t>
            </w:r>
            <w:proofErr w:type="spellStart"/>
            <w:r>
              <w:t>unggas</w:t>
            </w:r>
            <w:proofErr w:type="spellEnd"/>
          </w:p>
        </w:tc>
        <w:tc>
          <w:tcPr>
            <w:tcW w:w="1314" w:type="dxa"/>
          </w:tcPr>
          <w:p w14:paraId="21032E46" w14:textId="147B7953" w:rsidR="0073459B" w:rsidRDefault="0073459B" w:rsidP="0073459B">
            <w:r>
              <w:t xml:space="preserve">Data </w:t>
            </w:r>
            <w:proofErr w:type="spellStart"/>
            <w:r>
              <w:t>vaksinasi</w:t>
            </w:r>
            <w:proofErr w:type="spellEnd"/>
            <w:r>
              <w:t xml:space="preserve"> Avian Influenza pada </w:t>
            </w:r>
            <w:proofErr w:type="spellStart"/>
            <w:r>
              <w:t>unggas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312" w:type="dxa"/>
          </w:tcPr>
          <w:p w14:paraId="1212FFB6" w14:textId="2B6E46E3" w:rsidR="0073459B" w:rsidRDefault="0073459B" w:rsidP="0073459B">
            <w:r>
              <w:t>-</w:t>
            </w:r>
          </w:p>
        </w:tc>
        <w:tc>
          <w:tcPr>
            <w:tcW w:w="1316" w:type="dxa"/>
          </w:tcPr>
          <w:p w14:paraId="7DE89925" w14:textId="40A22B56" w:rsidR="0073459B" w:rsidRDefault="0073459B" w:rsidP="0073459B">
            <w:r>
              <w:t>-</w:t>
            </w:r>
          </w:p>
        </w:tc>
      </w:tr>
    </w:tbl>
    <w:p w14:paraId="0D856048" w14:textId="77777777" w:rsidR="0073459B" w:rsidRDefault="0073459B"/>
    <w:p w14:paraId="5F43B328" w14:textId="77777777" w:rsidR="00F452B9" w:rsidRDefault="00F452B9"/>
    <w:p w14:paraId="433CFE77" w14:textId="4E78BE01" w:rsidR="00F452B9" w:rsidRDefault="008000E6">
      <w:pPr>
        <w:rPr>
          <w:b/>
          <w:bCs/>
        </w:rPr>
      </w:pPr>
      <w:proofErr w:type="spellStart"/>
      <w:r>
        <w:rPr>
          <w:b/>
          <w:bCs/>
        </w:rPr>
        <w:t>Kapasitas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186"/>
        <w:gridCol w:w="1240"/>
        <w:gridCol w:w="1306"/>
        <w:gridCol w:w="1362"/>
        <w:gridCol w:w="1173"/>
        <w:gridCol w:w="1226"/>
      </w:tblGrid>
      <w:tr w:rsidR="0073459B" w14:paraId="20023ED3" w14:textId="77777777" w:rsidTr="0073459B">
        <w:tc>
          <w:tcPr>
            <w:tcW w:w="534" w:type="dxa"/>
          </w:tcPr>
          <w:p w14:paraId="24C04701" w14:textId="77777777" w:rsidR="0073459B" w:rsidRDefault="0073459B" w:rsidP="00701807">
            <w:r>
              <w:rPr>
                <w:b/>
                <w:bCs/>
              </w:rPr>
              <w:t>No</w:t>
            </w:r>
          </w:p>
        </w:tc>
        <w:tc>
          <w:tcPr>
            <w:tcW w:w="2346" w:type="dxa"/>
          </w:tcPr>
          <w:p w14:paraId="7F70C8FD" w14:textId="77777777" w:rsidR="0073459B" w:rsidRDefault="0073459B" w:rsidP="00701807"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244" w:type="dxa"/>
          </w:tcPr>
          <w:p w14:paraId="24DB8F61" w14:textId="77777777" w:rsidR="0073459B" w:rsidRDefault="0073459B" w:rsidP="00701807">
            <w:r>
              <w:rPr>
                <w:b/>
                <w:bCs/>
              </w:rPr>
              <w:t>Man</w:t>
            </w:r>
          </w:p>
        </w:tc>
        <w:tc>
          <w:tcPr>
            <w:tcW w:w="1278" w:type="dxa"/>
          </w:tcPr>
          <w:p w14:paraId="1618490B" w14:textId="77777777" w:rsidR="0073459B" w:rsidRDefault="0073459B" w:rsidP="00701807">
            <w:r>
              <w:rPr>
                <w:b/>
                <w:bCs/>
              </w:rPr>
              <w:t>Method</w:t>
            </w:r>
          </w:p>
        </w:tc>
        <w:tc>
          <w:tcPr>
            <w:tcW w:w="1282" w:type="dxa"/>
          </w:tcPr>
          <w:p w14:paraId="3CB6E571" w14:textId="77777777" w:rsidR="0073459B" w:rsidRDefault="0073459B" w:rsidP="00701807">
            <w:r>
              <w:rPr>
                <w:b/>
                <w:bCs/>
              </w:rPr>
              <w:t>Material</w:t>
            </w:r>
          </w:p>
        </w:tc>
        <w:tc>
          <w:tcPr>
            <w:tcW w:w="1269" w:type="dxa"/>
          </w:tcPr>
          <w:p w14:paraId="4F8CED9A" w14:textId="77777777" w:rsidR="0073459B" w:rsidRDefault="0073459B" w:rsidP="00701807">
            <w:r>
              <w:rPr>
                <w:b/>
                <w:bCs/>
              </w:rPr>
              <w:t>Money</w:t>
            </w:r>
          </w:p>
        </w:tc>
        <w:tc>
          <w:tcPr>
            <w:tcW w:w="1288" w:type="dxa"/>
          </w:tcPr>
          <w:p w14:paraId="6C8406B5" w14:textId="77777777" w:rsidR="0073459B" w:rsidRDefault="0073459B" w:rsidP="00701807">
            <w:r>
              <w:rPr>
                <w:b/>
                <w:bCs/>
              </w:rPr>
              <w:t>Machine</w:t>
            </w:r>
          </w:p>
        </w:tc>
      </w:tr>
      <w:tr w:rsidR="0073459B" w14:paraId="5833DD44" w14:textId="77777777" w:rsidTr="0073459B">
        <w:tc>
          <w:tcPr>
            <w:tcW w:w="534" w:type="dxa"/>
          </w:tcPr>
          <w:p w14:paraId="1130DBE1" w14:textId="49EC58C3" w:rsidR="0073459B" w:rsidRDefault="0073459B" w:rsidP="0073459B">
            <w:r>
              <w:t>1</w:t>
            </w:r>
          </w:p>
        </w:tc>
        <w:tc>
          <w:tcPr>
            <w:tcW w:w="2346" w:type="dxa"/>
          </w:tcPr>
          <w:p w14:paraId="1A6FF532" w14:textId="67488B05" w:rsidR="0073459B" w:rsidRDefault="0073459B" w:rsidP="0073459B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1244" w:type="dxa"/>
          </w:tcPr>
          <w:p w14:paraId="541E4A51" w14:textId="0C60E6B0" w:rsidR="0073459B" w:rsidRDefault="0073459B" w:rsidP="0073459B">
            <w:r>
              <w:t>-</w:t>
            </w:r>
          </w:p>
        </w:tc>
        <w:tc>
          <w:tcPr>
            <w:tcW w:w="1278" w:type="dxa"/>
          </w:tcPr>
          <w:p w14:paraId="2915E662" w14:textId="0DE47769" w:rsidR="0073459B" w:rsidRDefault="0073459B" w:rsidP="0073459B">
            <w:r>
              <w:t xml:space="preserve">Belum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Akun</w:t>
            </w:r>
            <w:proofErr w:type="spellEnd"/>
            <w:r>
              <w:t xml:space="preserve"> SKDR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</w:p>
        </w:tc>
        <w:tc>
          <w:tcPr>
            <w:tcW w:w="1282" w:type="dxa"/>
          </w:tcPr>
          <w:p w14:paraId="48341917" w14:textId="221724C4" w:rsidR="0073459B" w:rsidRDefault="0073459B" w:rsidP="0073459B">
            <w:r>
              <w:t>-</w:t>
            </w:r>
          </w:p>
        </w:tc>
        <w:tc>
          <w:tcPr>
            <w:tcW w:w="1269" w:type="dxa"/>
          </w:tcPr>
          <w:p w14:paraId="11B358E1" w14:textId="6CEA40C0" w:rsidR="0073459B" w:rsidRDefault="0073459B" w:rsidP="0073459B">
            <w:r>
              <w:t>-</w:t>
            </w:r>
          </w:p>
        </w:tc>
        <w:tc>
          <w:tcPr>
            <w:tcW w:w="1288" w:type="dxa"/>
          </w:tcPr>
          <w:p w14:paraId="28657B31" w14:textId="71C305E0" w:rsidR="0073459B" w:rsidRDefault="0073459B" w:rsidP="0073459B">
            <w:r>
              <w:t>-</w:t>
            </w:r>
          </w:p>
        </w:tc>
      </w:tr>
      <w:tr w:rsidR="0073459B" w14:paraId="3BBF762F" w14:textId="77777777" w:rsidTr="0073459B">
        <w:tc>
          <w:tcPr>
            <w:tcW w:w="534" w:type="dxa"/>
          </w:tcPr>
          <w:p w14:paraId="58E506A9" w14:textId="650A28FD" w:rsidR="0073459B" w:rsidRDefault="0073459B" w:rsidP="0073459B">
            <w:r>
              <w:t>2</w:t>
            </w:r>
          </w:p>
        </w:tc>
        <w:tc>
          <w:tcPr>
            <w:tcW w:w="2346" w:type="dxa"/>
          </w:tcPr>
          <w:p w14:paraId="653D7382" w14:textId="51D35A82" w:rsidR="0073459B" w:rsidRDefault="0073459B" w:rsidP="0073459B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244" w:type="dxa"/>
          </w:tcPr>
          <w:p w14:paraId="01853492" w14:textId="5124D2EC" w:rsidR="0073459B" w:rsidRDefault="0073459B" w:rsidP="0073459B"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merespon</w:t>
            </w:r>
            <w:proofErr w:type="spellEnd"/>
            <w:r>
              <w:t xml:space="preserve"> alert &lt;24 jam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dilaporkan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SKDR</w:t>
            </w:r>
          </w:p>
        </w:tc>
        <w:tc>
          <w:tcPr>
            <w:tcW w:w="1278" w:type="dxa"/>
          </w:tcPr>
          <w:p w14:paraId="6E3E7F8E" w14:textId="0CBC792F" w:rsidR="0073459B" w:rsidRDefault="0073459B" w:rsidP="0073459B">
            <w:r>
              <w:t>-</w:t>
            </w:r>
          </w:p>
        </w:tc>
        <w:tc>
          <w:tcPr>
            <w:tcW w:w="1282" w:type="dxa"/>
          </w:tcPr>
          <w:p w14:paraId="6EB06578" w14:textId="3581C48F" w:rsidR="0073459B" w:rsidRDefault="0073459B" w:rsidP="0073459B">
            <w:r>
              <w:t>-</w:t>
            </w:r>
          </w:p>
        </w:tc>
        <w:tc>
          <w:tcPr>
            <w:tcW w:w="1269" w:type="dxa"/>
          </w:tcPr>
          <w:p w14:paraId="00318DC8" w14:textId="4E5E7C89" w:rsidR="0073459B" w:rsidRDefault="0073459B" w:rsidP="0073459B">
            <w:r>
              <w:t>-</w:t>
            </w:r>
          </w:p>
        </w:tc>
        <w:tc>
          <w:tcPr>
            <w:tcW w:w="1288" w:type="dxa"/>
          </w:tcPr>
          <w:p w14:paraId="0818D567" w14:textId="19DC84C4" w:rsidR="0073459B" w:rsidRDefault="0073459B" w:rsidP="0073459B">
            <w:r>
              <w:t>-</w:t>
            </w:r>
          </w:p>
        </w:tc>
      </w:tr>
      <w:tr w:rsidR="0073459B" w14:paraId="2832B502" w14:textId="77777777" w:rsidTr="0073459B">
        <w:tc>
          <w:tcPr>
            <w:tcW w:w="534" w:type="dxa"/>
          </w:tcPr>
          <w:p w14:paraId="3B25BFE8" w14:textId="34441CF2" w:rsidR="0073459B" w:rsidRDefault="0073459B" w:rsidP="0073459B">
            <w:r>
              <w:lastRenderedPageBreak/>
              <w:t>3</w:t>
            </w:r>
          </w:p>
        </w:tc>
        <w:tc>
          <w:tcPr>
            <w:tcW w:w="2346" w:type="dxa"/>
          </w:tcPr>
          <w:p w14:paraId="324005D8" w14:textId="34174316" w:rsidR="0073459B" w:rsidRDefault="0073459B" w:rsidP="0073459B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244" w:type="dxa"/>
          </w:tcPr>
          <w:p w14:paraId="5D2CEBC9" w14:textId="3A7B033D" w:rsidR="0073459B" w:rsidRDefault="0073459B" w:rsidP="0073459B">
            <w:r>
              <w:t>-</w:t>
            </w:r>
          </w:p>
        </w:tc>
        <w:tc>
          <w:tcPr>
            <w:tcW w:w="1278" w:type="dxa"/>
          </w:tcPr>
          <w:p w14:paraId="1F5E6054" w14:textId="135B8E9E" w:rsidR="0073459B" w:rsidRDefault="0073459B" w:rsidP="0073459B">
            <w:r>
              <w:t xml:space="preserve">Belum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SOP </w:t>
            </w:r>
            <w:proofErr w:type="spellStart"/>
            <w:r>
              <w:t>pengelolaan</w:t>
            </w:r>
            <w:proofErr w:type="spellEnd"/>
            <w:r>
              <w:t xml:space="preserve"> specimen Avian Influenza</w:t>
            </w:r>
          </w:p>
        </w:tc>
        <w:tc>
          <w:tcPr>
            <w:tcW w:w="1282" w:type="dxa"/>
          </w:tcPr>
          <w:p w14:paraId="02A235FC" w14:textId="11A23DCB" w:rsidR="0073459B" w:rsidRDefault="0073459B" w:rsidP="0073459B">
            <w:r>
              <w:t xml:space="preserve">BMHP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Avian Influenza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  <w:r>
              <w:t xml:space="preserve">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</w:p>
        </w:tc>
        <w:tc>
          <w:tcPr>
            <w:tcW w:w="1269" w:type="dxa"/>
          </w:tcPr>
          <w:p w14:paraId="23FDB241" w14:textId="1C380BB6" w:rsidR="0073459B" w:rsidRDefault="0073459B" w:rsidP="0073459B">
            <w:r>
              <w:t>-</w:t>
            </w:r>
          </w:p>
        </w:tc>
        <w:tc>
          <w:tcPr>
            <w:tcW w:w="1288" w:type="dxa"/>
          </w:tcPr>
          <w:p w14:paraId="56AC39D0" w14:textId="2D2602B6" w:rsidR="0073459B" w:rsidRDefault="0073459B" w:rsidP="0073459B">
            <w:r>
              <w:t>-</w:t>
            </w:r>
          </w:p>
        </w:tc>
      </w:tr>
    </w:tbl>
    <w:p w14:paraId="091E120B" w14:textId="0077ECAB" w:rsidR="0073459B" w:rsidRDefault="0073459B"/>
    <w:p w14:paraId="45023F30" w14:textId="4DA7AFF0" w:rsidR="00F452B9" w:rsidRPr="0073459B" w:rsidRDefault="008000E6" w:rsidP="0073459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73459B">
        <w:rPr>
          <w:b/>
          <w:bCs/>
        </w:rPr>
        <w:t>Rekomendasi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7"/>
        <w:gridCol w:w="1694"/>
        <w:gridCol w:w="1717"/>
        <w:gridCol w:w="979"/>
        <w:gridCol w:w="1193"/>
        <w:gridCol w:w="1139"/>
      </w:tblGrid>
      <w:tr w:rsidR="0073459B" w14:paraId="343224A4" w14:textId="77777777" w:rsidTr="008E50DE">
        <w:tc>
          <w:tcPr>
            <w:tcW w:w="967" w:type="dxa"/>
          </w:tcPr>
          <w:p w14:paraId="337A901A" w14:textId="306F49EC" w:rsidR="0073459B" w:rsidRDefault="0073459B" w:rsidP="0073459B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NO</w:t>
            </w:r>
          </w:p>
        </w:tc>
        <w:tc>
          <w:tcPr>
            <w:tcW w:w="1694" w:type="dxa"/>
          </w:tcPr>
          <w:p w14:paraId="7FF6F727" w14:textId="3873BD70" w:rsidR="0073459B" w:rsidRDefault="0073459B" w:rsidP="0073459B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SUBKATEGORI</w:t>
            </w:r>
          </w:p>
        </w:tc>
        <w:tc>
          <w:tcPr>
            <w:tcW w:w="1717" w:type="dxa"/>
          </w:tcPr>
          <w:p w14:paraId="40749ED6" w14:textId="4B373396" w:rsidR="0073459B" w:rsidRDefault="0073459B" w:rsidP="0073459B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REKOMENDASI</w:t>
            </w:r>
          </w:p>
        </w:tc>
        <w:tc>
          <w:tcPr>
            <w:tcW w:w="979" w:type="dxa"/>
          </w:tcPr>
          <w:p w14:paraId="54FE4165" w14:textId="1FC2E500" w:rsidR="0073459B" w:rsidRDefault="0073459B" w:rsidP="0073459B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PIC</w:t>
            </w:r>
          </w:p>
        </w:tc>
        <w:tc>
          <w:tcPr>
            <w:tcW w:w="1193" w:type="dxa"/>
          </w:tcPr>
          <w:p w14:paraId="391FAEBC" w14:textId="12D7ECDF" w:rsidR="0073459B" w:rsidRDefault="0073459B" w:rsidP="0073459B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TIMELINE</w:t>
            </w:r>
          </w:p>
        </w:tc>
        <w:tc>
          <w:tcPr>
            <w:tcW w:w="1139" w:type="dxa"/>
          </w:tcPr>
          <w:p w14:paraId="0F7F437B" w14:textId="00A6DF83" w:rsidR="0073459B" w:rsidRDefault="0073459B" w:rsidP="0073459B">
            <w:pPr>
              <w:pStyle w:val="ListParagraph"/>
              <w:ind w:left="0"/>
            </w:pPr>
            <w:r>
              <w:rPr>
                <w:b/>
                <w:bCs/>
                <w:shd w:val="clear" w:color="auto" w:fill="87CEEB"/>
              </w:rPr>
              <w:t>KET</w:t>
            </w:r>
          </w:p>
        </w:tc>
      </w:tr>
      <w:tr w:rsidR="0073459B" w14:paraId="2C3A8714" w14:textId="77777777" w:rsidTr="008E50DE">
        <w:tc>
          <w:tcPr>
            <w:tcW w:w="967" w:type="dxa"/>
          </w:tcPr>
          <w:p w14:paraId="02B47429" w14:textId="2642BF6F" w:rsidR="0073459B" w:rsidRDefault="0073459B" w:rsidP="0073459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694" w:type="dxa"/>
          </w:tcPr>
          <w:p w14:paraId="5FD8EE6F" w14:textId="7F08AA7D" w:rsidR="0073459B" w:rsidRDefault="0073459B" w:rsidP="0073459B">
            <w:pPr>
              <w:pStyle w:val="ListParagraph"/>
              <w:ind w:left="0"/>
            </w:pP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1717" w:type="dxa"/>
          </w:tcPr>
          <w:p w14:paraId="203FF23E" w14:textId="5071D186" w:rsidR="0073459B" w:rsidRDefault="0073459B" w:rsidP="0073459B">
            <w:pPr>
              <w:pStyle w:val="ListParagraph"/>
              <w:ind w:left="0"/>
            </w:pPr>
            <w:proofErr w:type="spellStart"/>
            <w:r>
              <w:t>Berkoodinasi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Dinas </w:t>
            </w:r>
            <w:proofErr w:type="spellStart"/>
            <w:r>
              <w:t>Peternakan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data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Vaksin</w:t>
            </w:r>
            <w:proofErr w:type="spellEnd"/>
            <w:r>
              <w:t xml:space="preserve"> Avian Influenza pada </w:t>
            </w:r>
            <w:proofErr w:type="spellStart"/>
            <w:r>
              <w:t>unggas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data </w:t>
            </w:r>
            <w:proofErr w:type="spellStart"/>
            <w:r>
              <w:t>surveilan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979" w:type="dxa"/>
          </w:tcPr>
          <w:p w14:paraId="503CFDCD" w14:textId="5BEB3BC8" w:rsidR="0073459B" w:rsidRDefault="0073459B" w:rsidP="0073459B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4EE1940A" w14:textId="25ABFF30" w:rsidR="0073459B" w:rsidRDefault="0073459B" w:rsidP="0073459B">
            <w:pPr>
              <w:pStyle w:val="ListParagraph"/>
              <w:ind w:left="0"/>
            </w:pPr>
            <w:proofErr w:type="spellStart"/>
            <w:r>
              <w:t>Januari-Februari</w:t>
            </w:r>
            <w:proofErr w:type="spellEnd"/>
            <w:r>
              <w:t xml:space="preserve"> 2026</w:t>
            </w:r>
          </w:p>
        </w:tc>
        <w:tc>
          <w:tcPr>
            <w:tcW w:w="1139" w:type="dxa"/>
          </w:tcPr>
          <w:p w14:paraId="3EF9130F" w14:textId="5269AAD4" w:rsidR="0073459B" w:rsidRDefault="0073459B" w:rsidP="0073459B">
            <w:pPr>
              <w:pStyle w:val="ListParagraph"/>
              <w:ind w:left="0"/>
            </w:pPr>
            <w:r>
              <w:t>-</w:t>
            </w:r>
          </w:p>
        </w:tc>
      </w:tr>
      <w:tr w:rsidR="008E50DE" w14:paraId="7A8119D3" w14:textId="77777777" w:rsidTr="008E50DE">
        <w:tc>
          <w:tcPr>
            <w:tcW w:w="967" w:type="dxa"/>
          </w:tcPr>
          <w:p w14:paraId="5C5CCAED" w14:textId="69B6CB74" w:rsidR="008E50DE" w:rsidRDefault="008E50DE" w:rsidP="008E50DE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694" w:type="dxa"/>
          </w:tcPr>
          <w:p w14:paraId="6EE1DCEE" w14:textId="6333B1A8" w:rsidR="008E50DE" w:rsidRDefault="008E50DE" w:rsidP="008E50DE">
            <w:pPr>
              <w:pStyle w:val="ListParagraph"/>
              <w:ind w:left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1717" w:type="dxa"/>
          </w:tcPr>
          <w:p w14:paraId="69E599CF" w14:textId="5979AA3B" w:rsidR="008E50DE" w:rsidRDefault="008E50DE" w:rsidP="008E50DE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akun</w:t>
            </w:r>
            <w:proofErr w:type="spellEnd"/>
            <w:r>
              <w:t xml:space="preserve"> SKDR </w:t>
            </w:r>
            <w:proofErr w:type="spellStart"/>
            <w:r>
              <w:t>untuk</w:t>
            </w:r>
            <w:proofErr w:type="spellEnd"/>
            <w:r>
              <w:t xml:space="preserve"> RSUD Kumpulan Pane</w:t>
            </w:r>
          </w:p>
        </w:tc>
        <w:tc>
          <w:tcPr>
            <w:tcW w:w="979" w:type="dxa"/>
          </w:tcPr>
          <w:p w14:paraId="284A8413" w14:textId="2B8482B6" w:rsidR="008E50DE" w:rsidRDefault="008E50DE" w:rsidP="008E50DE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4DB999A1" w14:textId="15973B77" w:rsidR="008E50DE" w:rsidRDefault="008E50DE" w:rsidP="008E50DE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64478F53" w14:textId="65D0F24F" w:rsidR="008E50DE" w:rsidRDefault="008E50DE" w:rsidP="008E50DE">
            <w:pPr>
              <w:pStyle w:val="ListParagraph"/>
              <w:ind w:left="0"/>
            </w:pPr>
            <w:r>
              <w:t>-</w:t>
            </w:r>
          </w:p>
        </w:tc>
      </w:tr>
      <w:tr w:rsidR="008E50DE" w14:paraId="17A898CB" w14:textId="77777777" w:rsidTr="008E50DE">
        <w:tc>
          <w:tcPr>
            <w:tcW w:w="967" w:type="dxa"/>
          </w:tcPr>
          <w:p w14:paraId="45C8A83E" w14:textId="24A821F2" w:rsidR="008E50DE" w:rsidRDefault="008E50DE" w:rsidP="008E50DE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694" w:type="dxa"/>
          </w:tcPr>
          <w:p w14:paraId="3DEB1E47" w14:textId="6304E2DC" w:rsidR="008E50DE" w:rsidRDefault="008E50DE" w:rsidP="008E50DE">
            <w:pPr>
              <w:pStyle w:val="ListParagraph"/>
              <w:ind w:left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717" w:type="dxa"/>
          </w:tcPr>
          <w:p w14:paraId="7FF555C4" w14:textId="61FDC0EB" w:rsidR="008E50DE" w:rsidRDefault="008E50DE" w:rsidP="008E50DE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perlunya</w:t>
            </w:r>
            <w:proofErr w:type="spellEnd"/>
            <w:r>
              <w:t xml:space="preserve"> </w:t>
            </w:r>
            <w:proofErr w:type="spellStart"/>
            <w:r>
              <w:t>merespon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alert SKDR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melaporkan</w:t>
            </w:r>
            <w:proofErr w:type="spellEnd"/>
            <w:r>
              <w:t xml:space="preserve"> </w:t>
            </w:r>
            <w:proofErr w:type="spellStart"/>
            <w:r>
              <w:t>respons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di SKDR</w:t>
            </w:r>
          </w:p>
        </w:tc>
        <w:tc>
          <w:tcPr>
            <w:tcW w:w="979" w:type="dxa"/>
          </w:tcPr>
          <w:p w14:paraId="01E84774" w14:textId="47D78608" w:rsidR="008E50DE" w:rsidRDefault="008E50DE" w:rsidP="008E50DE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4709DB5F" w14:textId="323DAE15" w:rsidR="008E50DE" w:rsidRDefault="008E50DE" w:rsidP="008E50DE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6031A820" w14:textId="151E06EB" w:rsidR="008E50DE" w:rsidRDefault="008E50DE" w:rsidP="008E50DE">
            <w:pPr>
              <w:pStyle w:val="ListParagraph"/>
              <w:ind w:left="0"/>
            </w:pPr>
            <w:r>
              <w:t xml:space="preserve">Bisa </w:t>
            </w:r>
            <w:proofErr w:type="spellStart"/>
            <w:r>
              <w:t>dilakukan</w:t>
            </w:r>
            <w:proofErr w:type="spellEnd"/>
            <w:r>
              <w:t xml:space="preserve"> via Zoom </w:t>
            </w:r>
            <w:proofErr w:type="spellStart"/>
            <w:r>
              <w:t>atau</w:t>
            </w:r>
            <w:proofErr w:type="spellEnd"/>
            <w:r>
              <w:t xml:space="preserve"> via WhatsApp</w:t>
            </w:r>
          </w:p>
        </w:tc>
      </w:tr>
      <w:tr w:rsidR="008E50DE" w14:paraId="710EEB41" w14:textId="77777777" w:rsidTr="008E50DE">
        <w:tc>
          <w:tcPr>
            <w:tcW w:w="967" w:type="dxa"/>
          </w:tcPr>
          <w:p w14:paraId="39FA5A5F" w14:textId="612AFD9B" w:rsidR="008E50DE" w:rsidRDefault="008E50DE" w:rsidP="008E50DE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694" w:type="dxa"/>
          </w:tcPr>
          <w:p w14:paraId="5469B1F2" w14:textId="5001BDA2" w:rsidR="008E50DE" w:rsidRDefault="008E50DE" w:rsidP="008E50DE">
            <w:pPr>
              <w:pStyle w:val="ListParagraph"/>
              <w:ind w:left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717" w:type="dxa"/>
          </w:tcPr>
          <w:p w14:paraId="75DC7D08" w14:textId="75FB9416" w:rsidR="008E50DE" w:rsidRDefault="008E50DE" w:rsidP="008E50DE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SOP </w:t>
            </w:r>
            <w:proofErr w:type="spellStart"/>
            <w:r>
              <w:t>pengelolaan</w:t>
            </w:r>
            <w:proofErr w:type="spellEnd"/>
            <w:r>
              <w:t xml:space="preserve"> specimen Avian Influenza</w:t>
            </w:r>
          </w:p>
        </w:tc>
        <w:tc>
          <w:tcPr>
            <w:tcW w:w="979" w:type="dxa"/>
          </w:tcPr>
          <w:p w14:paraId="26B5A03B" w14:textId="4A7BC0FD" w:rsidR="008E50DE" w:rsidRDefault="008E50DE" w:rsidP="008E50DE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20D0C8E2" w14:textId="08A784F4" w:rsidR="008E50DE" w:rsidRDefault="008E50DE" w:rsidP="008E50DE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04B74A97" w14:textId="77777777" w:rsidR="008E50DE" w:rsidRDefault="008E50DE" w:rsidP="008E50DE">
            <w:pPr>
              <w:pStyle w:val="ListParagraph"/>
              <w:ind w:left="0"/>
            </w:pPr>
          </w:p>
        </w:tc>
      </w:tr>
      <w:tr w:rsidR="008E50DE" w14:paraId="5ABC93C2" w14:textId="77777777" w:rsidTr="008E50DE">
        <w:tc>
          <w:tcPr>
            <w:tcW w:w="967" w:type="dxa"/>
          </w:tcPr>
          <w:p w14:paraId="64641984" w14:textId="49500218" w:rsidR="008E50DE" w:rsidRDefault="008E50DE" w:rsidP="008E50DE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694" w:type="dxa"/>
          </w:tcPr>
          <w:p w14:paraId="6F33D55C" w14:textId="6DD4DF0B" w:rsidR="008E50DE" w:rsidRDefault="008E50DE" w:rsidP="008E50DE">
            <w:pPr>
              <w:pStyle w:val="ListParagraph"/>
              <w:ind w:left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717" w:type="dxa"/>
          </w:tcPr>
          <w:p w14:paraId="328D26A7" w14:textId="19BC3104" w:rsidR="008E50DE" w:rsidRDefault="008E50DE" w:rsidP="008E50DE">
            <w:pPr>
              <w:pStyle w:val="ListParagraph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BMHP Kit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Avian Influenza</w:t>
            </w:r>
          </w:p>
        </w:tc>
        <w:tc>
          <w:tcPr>
            <w:tcW w:w="979" w:type="dxa"/>
          </w:tcPr>
          <w:p w14:paraId="6C10B4CC" w14:textId="38161C42" w:rsidR="008E50DE" w:rsidRDefault="008E50DE" w:rsidP="008E50DE">
            <w:pPr>
              <w:pStyle w:val="ListParagraph"/>
              <w:ind w:left="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P2P </w:t>
            </w:r>
            <w:proofErr w:type="spellStart"/>
            <w:r>
              <w:t>Dinkes</w:t>
            </w:r>
            <w:proofErr w:type="spellEnd"/>
            <w:r>
              <w:t xml:space="preserve"> 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  <w:tc>
          <w:tcPr>
            <w:tcW w:w="1193" w:type="dxa"/>
          </w:tcPr>
          <w:p w14:paraId="57F4F809" w14:textId="4346E878" w:rsidR="008E50DE" w:rsidRDefault="008E50DE" w:rsidP="008E50DE">
            <w:pPr>
              <w:pStyle w:val="ListParagraph"/>
              <w:ind w:left="0"/>
            </w:pP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139" w:type="dxa"/>
          </w:tcPr>
          <w:p w14:paraId="6BDC49E8" w14:textId="77777777" w:rsidR="008E50DE" w:rsidRDefault="008E50DE" w:rsidP="008E50DE">
            <w:pPr>
              <w:pStyle w:val="ListParagraph"/>
              <w:ind w:left="0"/>
            </w:pPr>
          </w:p>
        </w:tc>
      </w:tr>
    </w:tbl>
    <w:p w14:paraId="77A9F1A1" w14:textId="77777777" w:rsidR="0073459B" w:rsidRDefault="0073459B" w:rsidP="0073459B">
      <w:pPr>
        <w:pStyle w:val="ListParagraph"/>
      </w:pPr>
    </w:p>
    <w:p w14:paraId="42F43635" w14:textId="3922A842" w:rsidR="00F452B9" w:rsidRDefault="00F452B9"/>
    <w:p w14:paraId="019DB603" w14:textId="1A5C2FE3" w:rsidR="002B3865" w:rsidRDefault="002B3865"/>
    <w:p w14:paraId="5DA5E40B" w14:textId="77777777" w:rsidR="002B3865" w:rsidRDefault="002B3865"/>
    <w:p w14:paraId="2DD06D4A" w14:textId="77777777" w:rsidR="00F452B9" w:rsidRDefault="008000E6">
      <w:r>
        <w:rPr>
          <w:b/>
          <w:bCs/>
        </w:rPr>
        <w:lastRenderedPageBreak/>
        <w:t xml:space="preserve">6. Tim </w:t>
      </w:r>
      <w:proofErr w:type="spellStart"/>
      <w:r>
        <w:rPr>
          <w:b/>
          <w:bCs/>
        </w:rPr>
        <w:t>penyusun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4584"/>
        <w:gridCol w:w="2672"/>
        <w:gridCol w:w="1427"/>
      </w:tblGrid>
      <w:tr w:rsidR="00F452B9" w14:paraId="312982FC" w14:textId="77777777" w:rsidTr="008E50DE">
        <w:tc>
          <w:tcPr>
            <w:tcW w:w="313" w:type="pct"/>
            <w:noWrap/>
          </w:tcPr>
          <w:p w14:paraId="2FFD8826" w14:textId="77777777" w:rsidR="00F452B9" w:rsidRDefault="008000E6">
            <w:r>
              <w:rPr>
                <w:b/>
                <w:bCs/>
              </w:rPr>
              <w:t>No</w:t>
            </w:r>
          </w:p>
        </w:tc>
        <w:tc>
          <w:tcPr>
            <w:tcW w:w="3812" w:type="pct"/>
            <w:noWrap/>
          </w:tcPr>
          <w:p w14:paraId="2C5CF299" w14:textId="77777777" w:rsidR="00F452B9" w:rsidRDefault="008000E6">
            <w:r>
              <w:rPr>
                <w:b/>
                <w:bCs/>
              </w:rPr>
              <w:t>Nama</w:t>
            </w:r>
          </w:p>
        </w:tc>
        <w:tc>
          <w:tcPr>
            <w:tcW w:w="437" w:type="pct"/>
            <w:noWrap/>
          </w:tcPr>
          <w:p w14:paraId="04D3946E" w14:textId="77777777" w:rsidR="00F452B9" w:rsidRDefault="008000E6">
            <w:proofErr w:type="spellStart"/>
            <w:r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437" w:type="pct"/>
            <w:noWrap/>
          </w:tcPr>
          <w:p w14:paraId="43F1DFF5" w14:textId="77777777" w:rsidR="00F452B9" w:rsidRDefault="008000E6">
            <w:proofErr w:type="spellStart"/>
            <w:r>
              <w:rPr>
                <w:b/>
                <w:bCs/>
              </w:rPr>
              <w:t>Instansi</w:t>
            </w:r>
            <w:proofErr w:type="spellEnd"/>
          </w:p>
        </w:tc>
      </w:tr>
      <w:tr w:rsidR="00F452B9" w14:paraId="1C5BA607" w14:textId="77777777" w:rsidTr="008E50DE">
        <w:tc>
          <w:tcPr>
            <w:tcW w:w="313" w:type="pct"/>
            <w:noWrap/>
          </w:tcPr>
          <w:p w14:paraId="2092D43E" w14:textId="77777777" w:rsidR="00F452B9" w:rsidRDefault="008000E6">
            <w:r>
              <w:t>1</w:t>
            </w:r>
          </w:p>
        </w:tc>
        <w:tc>
          <w:tcPr>
            <w:tcW w:w="3812" w:type="pct"/>
            <w:noWrap/>
          </w:tcPr>
          <w:p w14:paraId="3BE50812" w14:textId="55C4E04F" w:rsidR="00F452B9" w:rsidRDefault="008E50DE">
            <w:r>
              <w:t>Darwin</w:t>
            </w:r>
            <w:r w:rsidR="009008EC">
              <w:t xml:space="preserve"> </w:t>
            </w:r>
            <w:proofErr w:type="spellStart"/>
            <w:proofErr w:type="gramStart"/>
            <w:r w:rsidR="009008EC">
              <w:t>Manik,SKM</w:t>
            </w:r>
            <w:proofErr w:type="spellEnd"/>
            <w:proofErr w:type="gramEnd"/>
          </w:p>
        </w:tc>
        <w:tc>
          <w:tcPr>
            <w:tcW w:w="437" w:type="pct"/>
            <w:noWrap/>
          </w:tcPr>
          <w:p w14:paraId="5C736132" w14:textId="5B27C1BB" w:rsidR="00F452B9" w:rsidRDefault="00047DA6">
            <w:proofErr w:type="spellStart"/>
            <w:r>
              <w:t>Pengelola</w:t>
            </w:r>
            <w:proofErr w:type="spellEnd"/>
            <w:r>
              <w:t xml:space="preserve"> Data dan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437" w:type="pct"/>
            <w:noWrap/>
          </w:tcPr>
          <w:p w14:paraId="5164A004" w14:textId="0483AF08" w:rsidR="00F452B9" w:rsidRDefault="004E126F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  <w:tr w:rsidR="00F452B9" w14:paraId="3D983459" w14:textId="77777777" w:rsidTr="008E50DE">
        <w:tc>
          <w:tcPr>
            <w:tcW w:w="313" w:type="pct"/>
            <w:noWrap/>
          </w:tcPr>
          <w:p w14:paraId="02FD1597" w14:textId="77777777" w:rsidR="00F452B9" w:rsidRDefault="008000E6">
            <w:r>
              <w:t>2</w:t>
            </w:r>
          </w:p>
        </w:tc>
        <w:tc>
          <w:tcPr>
            <w:tcW w:w="3812" w:type="pct"/>
            <w:noWrap/>
          </w:tcPr>
          <w:p w14:paraId="4231FA6D" w14:textId="446EACF7" w:rsidR="00F452B9" w:rsidRDefault="008E50DE">
            <w:r>
              <w:t>Siti</w:t>
            </w:r>
            <w:r w:rsidR="009008EC">
              <w:t xml:space="preserve"> </w:t>
            </w:r>
            <w:proofErr w:type="spellStart"/>
            <w:r w:rsidR="009008EC">
              <w:t>Hanifah</w:t>
            </w:r>
            <w:proofErr w:type="spellEnd"/>
            <w:r w:rsidR="009008EC">
              <w:t xml:space="preserve"> </w:t>
            </w:r>
            <w:proofErr w:type="spellStart"/>
            <w:proofErr w:type="gramStart"/>
            <w:r w:rsidR="009008EC">
              <w:t>Marpaung,S</w:t>
            </w:r>
            <w:proofErr w:type="gramEnd"/>
            <w:r w:rsidR="009008EC">
              <w:t>.Tr.Keb,Bdn</w:t>
            </w:r>
            <w:proofErr w:type="spellEnd"/>
          </w:p>
        </w:tc>
        <w:tc>
          <w:tcPr>
            <w:tcW w:w="437" w:type="pct"/>
            <w:noWrap/>
          </w:tcPr>
          <w:p w14:paraId="126106C3" w14:textId="21114C68" w:rsidR="00F452B9" w:rsidRDefault="00047DA6">
            <w:proofErr w:type="spellStart"/>
            <w:r>
              <w:t>Imunisasi</w:t>
            </w:r>
            <w:proofErr w:type="spellEnd"/>
          </w:p>
        </w:tc>
        <w:tc>
          <w:tcPr>
            <w:tcW w:w="437" w:type="pct"/>
            <w:noWrap/>
          </w:tcPr>
          <w:p w14:paraId="2F4D252E" w14:textId="4ADE83A6" w:rsidR="00F452B9" w:rsidRDefault="004E126F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  <w:tr w:rsidR="00F452B9" w14:paraId="5E92408D" w14:textId="77777777" w:rsidTr="008E50DE">
        <w:tc>
          <w:tcPr>
            <w:tcW w:w="313" w:type="pct"/>
            <w:noWrap/>
          </w:tcPr>
          <w:p w14:paraId="131CFD9F" w14:textId="77777777" w:rsidR="00F452B9" w:rsidRDefault="008000E6">
            <w:r>
              <w:t>3</w:t>
            </w:r>
          </w:p>
        </w:tc>
        <w:tc>
          <w:tcPr>
            <w:tcW w:w="3812" w:type="pct"/>
            <w:noWrap/>
          </w:tcPr>
          <w:p w14:paraId="5A3A7495" w14:textId="0E4B50B1" w:rsidR="00F452B9" w:rsidRDefault="008E50DE">
            <w:r>
              <w:t>Hetty</w:t>
            </w:r>
            <w:r w:rsidR="009008EC">
              <w:t xml:space="preserve"> </w:t>
            </w:r>
            <w:proofErr w:type="spellStart"/>
            <w:r w:rsidR="009008EC">
              <w:t>Juliani</w:t>
            </w:r>
            <w:proofErr w:type="spellEnd"/>
          </w:p>
        </w:tc>
        <w:tc>
          <w:tcPr>
            <w:tcW w:w="437" w:type="pct"/>
            <w:noWrap/>
          </w:tcPr>
          <w:p w14:paraId="0F975E56" w14:textId="32DD6E3C" w:rsidR="00F452B9" w:rsidRDefault="00047DA6">
            <w:proofErr w:type="spellStart"/>
            <w:r>
              <w:t>Surveilans</w:t>
            </w:r>
            <w:proofErr w:type="spellEnd"/>
          </w:p>
        </w:tc>
        <w:tc>
          <w:tcPr>
            <w:tcW w:w="437" w:type="pct"/>
            <w:noWrap/>
          </w:tcPr>
          <w:p w14:paraId="3D0AB36D" w14:textId="556D448E" w:rsidR="00F452B9" w:rsidRDefault="004E126F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</w:tbl>
    <w:p w14:paraId="2BC346E7" w14:textId="77777777" w:rsidR="008000E6" w:rsidRDefault="008000E6"/>
    <w:sectPr w:rsidR="008000E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6A13B"/>
    <w:multiLevelType w:val="multilevel"/>
    <w:tmpl w:val="3CB07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5B9A5B8"/>
    <w:multiLevelType w:val="multilevel"/>
    <w:tmpl w:val="118801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DFE119AD"/>
    <w:multiLevelType w:val="multilevel"/>
    <w:tmpl w:val="3638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EA93848B"/>
    <w:multiLevelType w:val="multilevel"/>
    <w:tmpl w:val="77EAC7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FEE88C31"/>
    <w:multiLevelType w:val="multilevel"/>
    <w:tmpl w:val="0F22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3DCF5"/>
    <w:multiLevelType w:val="multilevel"/>
    <w:tmpl w:val="A9E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A9E32"/>
    <w:multiLevelType w:val="multilevel"/>
    <w:tmpl w:val="1FD8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5933E"/>
    <w:multiLevelType w:val="multilevel"/>
    <w:tmpl w:val="5FE2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B9"/>
    <w:rsid w:val="00047DA6"/>
    <w:rsid w:val="00061296"/>
    <w:rsid w:val="001E5C08"/>
    <w:rsid w:val="002B3865"/>
    <w:rsid w:val="004E126F"/>
    <w:rsid w:val="00505454"/>
    <w:rsid w:val="0073459B"/>
    <w:rsid w:val="008000E6"/>
    <w:rsid w:val="008E50DE"/>
    <w:rsid w:val="009008EC"/>
    <w:rsid w:val="00E46F59"/>
    <w:rsid w:val="00F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1729"/>
  <w15:docId w15:val="{C1DEEFB6-AB89-42A3-8EEB-0EA71D46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sid w:val="0073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JULIANI</dc:creator>
  <cp:keywords/>
  <dc:description/>
  <cp:lastModifiedBy>HETTY JULIANI</cp:lastModifiedBy>
  <cp:revision>5</cp:revision>
  <cp:lastPrinted>2025-11-03T00:35:00Z</cp:lastPrinted>
  <dcterms:created xsi:type="dcterms:W3CDTF">2025-11-03T00:59:00Z</dcterms:created>
  <dcterms:modified xsi:type="dcterms:W3CDTF">2025-11-03T01:07:00Z</dcterms:modified>
  <cp:category/>
</cp:coreProperties>
</file>