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77AA9">
      <w:pPr>
        <w:spacing w:after="0"/>
        <w:rPr>
          <w:rFonts w:hint="default" w:asciiTheme="minorAscii" w:hAnsiTheme="minorAscii" w:eastAsiaTheme="minorEastAsia" w:cstheme="minorEastAsia"/>
          <w:sz w:val="32"/>
        </w:rPr>
      </w:pPr>
    </w:p>
    <w:p w14:paraId="7E8B00CA">
      <w:pPr>
        <w:spacing w:after="0"/>
        <w:jc w:val="center"/>
        <w:rPr>
          <w:rFonts w:hint="default" w:asciiTheme="minorAscii" w:hAnsiTheme="minorAscii" w:eastAsiaTheme="minorEastAsia" w:cstheme="minorEastAsia"/>
          <w:sz w:val="32"/>
        </w:rPr>
      </w:pPr>
    </w:p>
    <w:p w14:paraId="4B4D1EC7">
      <w:pPr>
        <w:spacing w:after="0"/>
        <w:jc w:val="center"/>
        <w:rPr>
          <w:rFonts w:hint="default" w:asciiTheme="minorAscii" w:hAnsiTheme="minorAscii" w:eastAsiaTheme="minorEastAsia" w:cstheme="minorEastAsia"/>
          <w:sz w:val="32"/>
        </w:rPr>
      </w:pPr>
      <w:bookmarkStart w:id="0" w:name="_Hlk201647875"/>
      <w:r>
        <w:rPr>
          <w:rFonts w:hint="default" w:asciiTheme="minorAscii" w:hAnsiTheme="minorAscii" w:eastAsiaTheme="minorEastAsia" w:cstheme="minorEastAsia"/>
          <w:sz w:val="32"/>
        </w:rPr>
        <w:t>PEMETAAN RISIKO DAN REKOMENDASI</w:t>
      </w:r>
    </w:p>
    <w:p w14:paraId="6568B0CC">
      <w:pPr>
        <w:spacing w:after="0"/>
        <w:jc w:val="center"/>
        <w:rPr>
          <w:rFonts w:hint="default" w:asciiTheme="minorAscii" w:hAnsiTheme="minorAscii" w:eastAsiaTheme="minorEastAsia" w:cstheme="minorEastAsia"/>
          <w:sz w:val="32"/>
        </w:rPr>
      </w:pPr>
      <w:r>
        <w:rPr>
          <w:rFonts w:hint="default" w:asciiTheme="minorAscii" w:hAnsiTheme="minorAscii" w:eastAsiaTheme="minorEastAsia" w:cstheme="minorEastAsia"/>
          <w:sz w:val="32"/>
        </w:rPr>
        <w:t>TINDAK LANJUT HASIL ANALISIS PENYAKIT AIVIAN INFLUENZA</w:t>
      </w:r>
    </w:p>
    <w:p w14:paraId="6FF9B7CD">
      <w:pPr>
        <w:spacing w:after="0"/>
        <w:jc w:val="center"/>
        <w:rPr>
          <w:rFonts w:hint="default" w:asciiTheme="minorAscii" w:hAnsiTheme="minorAscii" w:eastAsiaTheme="minorEastAsia" w:cstheme="minorEastAsia"/>
          <w:sz w:val="32"/>
        </w:rPr>
      </w:pPr>
      <w:r>
        <w:rPr>
          <w:rFonts w:hint="default" w:asciiTheme="minorAscii" w:hAnsiTheme="minorAscii" w:eastAsiaTheme="minorEastAsia" w:cstheme="minorEastAsia"/>
          <w:sz w:val="32"/>
        </w:rPr>
        <w:t xml:space="preserve">DI KABUPATEN LAMPUNG </w:t>
      </w:r>
      <w:r>
        <w:rPr>
          <w:rFonts w:hint="default" w:asciiTheme="minorAscii" w:hAnsiTheme="minorAscii" w:eastAsiaTheme="minorEastAsia" w:cstheme="minorEastAsia"/>
          <w:sz w:val="32"/>
          <w:lang w:val="id-ID"/>
        </w:rPr>
        <w:t>UTARA</w:t>
      </w:r>
      <w:r>
        <w:rPr>
          <w:rFonts w:hint="default" w:asciiTheme="minorAscii" w:hAnsiTheme="minorAscii" w:eastAsiaTheme="minorEastAsia" w:cstheme="minorEastAsia"/>
          <w:sz w:val="32"/>
        </w:rPr>
        <w:t xml:space="preserve"> PROVINSI LAMPUNG</w:t>
      </w:r>
    </w:p>
    <w:p w14:paraId="48AF487F">
      <w:pPr>
        <w:spacing w:after="0"/>
        <w:jc w:val="center"/>
        <w:rPr>
          <w:rFonts w:hint="default" w:asciiTheme="minorAscii" w:hAnsiTheme="minorAscii" w:eastAsiaTheme="minorEastAsia" w:cstheme="minorEastAsia"/>
          <w:sz w:val="32"/>
        </w:rPr>
      </w:pPr>
      <w:r>
        <w:rPr>
          <w:rFonts w:hint="default" w:asciiTheme="minorAscii" w:hAnsiTheme="minorAscii" w:eastAsiaTheme="minorEastAsia" w:cstheme="minorEastAsia"/>
          <w:sz w:val="32"/>
        </w:rPr>
        <w:t>TAHUN 2026</w:t>
      </w:r>
    </w:p>
    <w:p w14:paraId="27594C2B">
      <w:pPr>
        <w:spacing w:after="0"/>
        <w:jc w:val="center"/>
        <w:rPr>
          <w:rFonts w:hint="default" w:asciiTheme="minorAscii" w:hAnsiTheme="minorAscii" w:eastAsiaTheme="minorEastAsia" w:cstheme="minorEastAsia"/>
          <w:sz w:val="32"/>
          <w:lang w:val="id-ID"/>
        </w:rPr>
      </w:pPr>
    </w:p>
    <w:p w14:paraId="46294335">
      <w:pPr>
        <w:spacing w:after="0"/>
        <w:jc w:val="center"/>
        <w:rPr>
          <w:rFonts w:hint="default" w:asciiTheme="minorAscii" w:hAnsiTheme="minorAscii" w:eastAsiaTheme="minorEastAsia" w:cstheme="minorEastAsia"/>
          <w:sz w:val="32"/>
          <w:lang w:val="id-ID"/>
        </w:rPr>
      </w:pPr>
    </w:p>
    <w:p w14:paraId="2832A2C6">
      <w:pPr>
        <w:spacing w:after="0"/>
        <w:jc w:val="center"/>
        <w:rPr>
          <w:rFonts w:hint="default" w:asciiTheme="minorAscii" w:hAnsiTheme="minorAscii" w:eastAsiaTheme="minorEastAsia" w:cstheme="minorEastAsia"/>
          <w:sz w:val="32"/>
        </w:rPr>
      </w:pPr>
      <w:r>
        <w:rPr>
          <w:rFonts w:hint="default" w:asciiTheme="minorAscii" w:hAnsiTheme="minorAscii" w:eastAsiaTheme="minorEastAsia" w:cstheme="minorEastAsia"/>
          <w:sz w:val="32"/>
          <w:lang w:val="id-ID"/>
        </w:rPr>
        <w:drawing>
          <wp:inline distT="0" distB="0" distL="0" distR="0">
            <wp:extent cx="2984500" cy="3765550"/>
            <wp:effectExtent l="0" t="0" r="5715" b="1905"/>
            <wp:docPr id="3" name="Picture 3" descr="E:\SURVEILANS 2023\SKDR\Logo Lampung Utara- teraslamp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SURVEILANS 2023\SKDR\Logo Lampung Utara- teraslampung.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2986971" cy="3768640"/>
                    </a:xfrm>
                    <a:prstGeom prst="rect">
                      <a:avLst/>
                    </a:prstGeom>
                    <a:noFill/>
                    <a:ln>
                      <a:noFill/>
                    </a:ln>
                  </pic:spPr>
                </pic:pic>
              </a:graphicData>
            </a:graphic>
          </wp:inline>
        </w:drawing>
      </w:r>
    </w:p>
    <w:p w14:paraId="6A99F93C">
      <w:pPr>
        <w:spacing w:after="0"/>
        <w:jc w:val="center"/>
        <w:rPr>
          <w:rFonts w:hint="default" w:asciiTheme="minorAscii" w:hAnsiTheme="minorAscii" w:eastAsiaTheme="minorEastAsia" w:cstheme="minorEastAsia"/>
          <w:sz w:val="32"/>
        </w:rPr>
      </w:pPr>
    </w:p>
    <w:p w14:paraId="7BCFF030">
      <w:pPr>
        <w:rPr>
          <w:rFonts w:hint="default" w:asciiTheme="minorAscii" w:hAnsiTheme="minorAscii" w:eastAsiaTheme="minorEastAsia" w:cstheme="minorEastAsia"/>
          <w:sz w:val="32"/>
          <w:lang w:val="id-ID"/>
        </w:rPr>
      </w:pPr>
    </w:p>
    <w:p w14:paraId="2AEEC081">
      <w:pPr>
        <w:jc w:val="center"/>
        <w:rPr>
          <w:rFonts w:hint="default" w:asciiTheme="minorAscii" w:hAnsiTheme="minorAscii" w:eastAsiaTheme="minorEastAsia" w:cstheme="minorEastAsia"/>
          <w:sz w:val="32"/>
        </w:rPr>
      </w:pPr>
    </w:p>
    <w:p w14:paraId="7CBDACCB">
      <w:pPr>
        <w:spacing w:after="0" w:line="240" w:lineRule="auto"/>
        <w:jc w:val="center"/>
        <w:rPr>
          <w:rFonts w:hint="default" w:asciiTheme="minorAscii" w:hAnsiTheme="minorAscii" w:eastAsiaTheme="minorEastAsia" w:cstheme="minorEastAsia"/>
          <w:sz w:val="32"/>
          <w:lang w:val="id-ID"/>
        </w:rPr>
      </w:pPr>
      <w:r>
        <w:rPr>
          <w:rFonts w:hint="default" w:asciiTheme="minorAscii" w:hAnsiTheme="minorAscii" w:eastAsiaTheme="minorEastAsia" w:cstheme="minorEastAsia"/>
          <w:sz w:val="32"/>
        </w:rPr>
        <w:t xml:space="preserve">DINAS KESEHATAN KABUPATEN LAMPUNG </w:t>
      </w:r>
      <w:r>
        <w:rPr>
          <w:rFonts w:hint="default" w:asciiTheme="minorAscii" w:hAnsiTheme="minorAscii" w:eastAsiaTheme="minorEastAsia" w:cstheme="minorEastAsia"/>
          <w:sz w:val="32"/>
          <w:lang w:val="id-ID"/>
        </w:rPr>
        <w:t>UTARA</w:t>
      </w:r>
    </w:p>
    <w:p w14:paraId="1DFCD448">
      <w:pPr>
        <w:spacing w:after="0" w:line="240" w:lineRule="auto"/>
        <w:jc w:val="center"/>
        <w:rPr>
          <w:rFonts w:hint="default" w:asciiTheme="minorAscii" w:hAnsiTheme="minorAscii" w:eastAsiaTheme="minorEastAsia" w:cstheme="minorEastAsia"/>
        </w:rPr>
        <w:sectPr>
          <w:pgSz w:w="11905" w:h="16837"/>
          <w:pgMar w:top="1440" w:right="1440" w:bottom="1440" w:left="1440" w:header="720" w:footer="720" w:gutter="0"/>
          <w:cols w:space="720" w:num="1"/>
        </w:sectPr>
      </w:pPr>
      <w:r>
        <w:rPr>
          <w:rFonts w:hint="default" w:asciiTheme="minorAscii" w:hAnsiTheme="minorAscii" w:eastAsiaTheme="minorEastAsia" w:cstheme="minorEastAsia"/>
          <w:sz w:val="32"/>
        </w:rPr>
        <w:t>PROVINSI LAMPU</w:t>
      </w:r>
      <w:bookmarkEnd w:id="0"/>
      <w:r>
        <w:rPr>
          <w:rFonts w:hint="default" w:asciiTheme="minorAscii" w:hAnsiTheme="minorAscii" w:eastAsiaTheme="minorEastAsia" w:cstheme="minorEastAsia"/>
          <w:sz w:val="32"/>
        </w:rPr>
        <w:t>NG</w:t>
      </w:r>
    </w:p>
    <w:p w14:paraId="4EB261E2">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1. Pendahuluan</w:t>
      </w:r>
    </w:p>
    <w:p w14:paraId="132294B5">
      <w:pPr>
        <w:ind w:left="0" w:right="0" w:firstLine="360"/>
        <w:rPr>
          <w:rFonts w:hint="default" w:asciiTheme="minorAscii" w:hAnsiTheme="minorAscii" w:eastAsiaTheme="minorEastAsia" w:cstheme="minorEastAsia"/>
          <w:b/>
          <w:bCs/>
          <w:sz w:val="24"/>
          <w:szCs w:val="24"/>
        </w:rPr>
      </w:pPr>
      <w:r>
        <w:rPr>
          <w:rFonts w:hint="default" w:asciiTheme="minorAscii" w:hAnsiTheme="minorAscii" w:eastAsiaTheme="minorEastAsia" w:cstheme="minorEastAsia"/>
          <w:b/>
          <w:bCs/>
          <w:sz w:val="24"/>
          <w:szCs w:val="24"/>
        </w:rPr>
        <w:t>a. Latar belakang penyakit</w:t>
      </w:r>
    </w:p>
    <w:p w14:paraId="09ED0FCB">
      <w:pPr>
        <w:ind w:right="0" w:firstLine="708" w:firstLineChars="0"/>
        <w:jc w:val="both"/>
        <w:rPr>
          <w:rFonts w:hint="default" w:asciiTheme="minorAscii" w:hAnsiTheme="minorAscii" w:eastAsiaTheme="minorEastAsia" w:cstheme="minorEastAsia"/>
          <w:b w:val="0"/>
          <w:bCs w:val="0"/>
          <w:sz w:val="24"/>
          <w:szCs w:val="24"/>
        </w:rPr>
      </w:pPr>
      <w:r>
        <w:rPr>
          <w:rFonts w:hint="default" w:asciiTheme="minorAscii" w:hAnsiTheme="minorAscii" w:eastAsiaTheme="minorEastAsia" w:cstheme="minorEastAsia"/>
          <w:b w:val="0"/>
          <w:bCs w:val="0"/>
          <w:sz w:val="24"/>
          <w:szCs w:val="24"/>
        </w:rPr>
        <w:t>Penyakit Avian Influenza (AI) merupakan penyakit infeksius pada unggas yang disebabkan oleh virus Influenza tipe A yang termasuk dalam keluarga Orthomyxoviridae. Hampir semua</w:t>
      </w:r>
      <w:r>
        <w:rPr>
          <w:rFonts w:hint="default" w:asciiTheme="minorAscii" w:hAnsiTheme="minorAscii" w:eastAsiaTheme="minorEastAsia" w:cstheme="minorEastAsia"/>
          <w:b w:val="0"/>
          <w:bCs w:val="0"/>
          <w:sz w:val="24"/>
          <w:szCs w:val="24"/>
        </w:rPr>
        <w:t xml:space="preserve"> </w:t>
      </w:r>
      <w:r>
        <w:rPr>
          <w:rFonts w:hint="default" w:asciiTheme="minorAscii" w:hAnsiTheme="minorAscii" w:eastAsiaTheme="minorEastAsia" w:cstheme="minorEastAsia"/>
          <w:b w:val="0"/>
          <w:bCs w:val="0"/>
          <w:sz w:val="24"/>
          <w:szCs w:val="24"/>
        </w:rPr>
        <w:t>spesies unggas peka terhadap infeksi virus Influenza. Virus influenza A dibagi menjadi beberapa subtipe berdasarkan kombinasi glikoprotein hemagglutinin (H/HA) dan neuraminidase (N/NA).Diantara 16 jenis HA dan 9 jenis NA yang diidentifikasi pada unggas, subtipe H5 merupakan salah satu yang paling diwaspadai karena kemampuannya dalam menimbulkan wabah pada hewan maupun manusia juga mampu menginfeksi berbagai spesies hewan mamalia. Pada tahun 1997, virus Avian Influenza sutipe H5N1 mewabah di Hongkong dan menyerang</w:t>
      </w:r>
      <w:r>
        <w:rPr>
          <w:rFonts w:hint="default" w:asciiTheme="minorAscii" w:hAnsiTheme="minorAscii" w:eastAsiaTheme="minorEastAsia" w:cstheme="minorEastAsia"/>
          <w:b w:val="0"/>
          <w:bCs w:val="0"/>
          <w:sz w:val="24"/>
          <w:szCs w:val="24"/>
        </w:rPr>
        <w:t xml:space="preserve"> </w:t>
      </w:r>
      <w:r>
        <w:rPr>
          <w:rFonts w:hint="default" w:asciiTheme="minorAscii" w:hAnsiTheme="minorAscii" w:eastAsiaTheme="minorEastAsia" w:cstheme="minorEastAsia"/>
          <w:b w:val="0"/>
          <w:bCs w:val="0"/>
          <w:sz w:val="24"/>
          <w:szCs w:val="24"/>
        </w:rPr>
        <w:t>ayam dan burung peliharaan.</w:t>
      </w:r>
    </w:p>
    <w:p w14:paraId="1C54B2F2">
      <w:pPr>
        <w:ind w:right="0" w:firstLine="708" w:firstLineChars="0"/>
        <w:jc w:val="both"/>
        <w:rPr>
          <w:rFonts w:hint="default" w:asciiTheme="minorAscii" w:hAnsiTheme="minorAscii" w:eastAsiaTheme="minorEastAsia" w:cstheme="minorEastAsia"/>
          <w:b w:val="0"/>
          <w:bCs w:val="0"/>
          <w:sz w:val="24"/>
          <w:szCs w:val="24"/>
        </w:rPr>
      </w:pPr>
      <w:r>
        <w:rPr>
          <w:rFonts w:hint="default" w:asciiTheme="minorAscii" w:hAnsiTheme="minorAscii" w:eastAsiaTheme="minorEastAsia" w:cstheme="minorEastAsia"/>
          <w:b w:val="0"/>
          <w:bCs w:val="0"/>
          <w:sz w:val="24"/>
          <w:szCs w:val="24"/>
        </w:rPr>
        <w:t xml:space="preserve">Menurut World Health Organization (WHO) dan Office Internationaldes Epizooties (OIE) virus ini dapat menulari manusia dan berakibat fatal Wabah virus Avian Influenza dikawasan Asia khususnya Asia Tenggara pada pertengahan tahun 2003 dilaporkan di beberapa negara seperti Indonesia, Kamboja, Thailand, Laos, Malaysia dan Vietnam. Masuknya virus H5N1 ke Indonesia diperkirakan pada tahun 2003 yang kemudian </w:t>
      </w:r>
      <w:r>
        <w:rPr>
          <w:rFonts w:hint="default" w:asciiTheme="minorAscii" w:hAnsiTheme="minorAscii" w:eastAsiaTheme="minorEastAsia" w:cstheme="minorEastAsia"/>
          <w:b w:val="0"/>
          <w:bCs w:val="0"/>
          <w:sz w:val="24"/>
          <w:szCs w:val="24"/>
        </w:rPr>
        <w:tab/>
      </w:r>
      <w:r>
        <w:rPr>
          <w:rFonts w:hint="default" w:asciiTheme="minorAscii" w:hAnsiTheme="minorAscii" w:eastAsiaTheme="minorEastAsia" w:cstheme="minorEastAsia"/>
          <w:b w:val="0"/>
          <w:bCs w:val="0"/>
          <w:sz w:val="24"/>
          <w:szCs w:val="24"/>
        </w:rPr>
        <w:t>menyebar luas kesebagian besar wilayah Indonesia (Wiyono et al., 2004). Jenis strain yang teridentifikasi adalah H5N1 dan diklasifikasikan sebagai Highly Pathogenic Avian Influenza(HPAI) yang dapat menyebabkan kematian pada populasi burung, ayam dan itik (WHO, 2007).</w:t>
      </w:r>
    </w:p>
    <w:p w14:paraId="1DD470E1">
      <w:pPr>
        <w:ind w:right="0" w:firstLine="708" w:firstLineChars="0"/>
        <w:jc w:val="both"/>
        <w:rPr>
          <w:rFonts w:hint="default" w:asciiTheme="minorAscii" w:hAnsiTheme="minorAscii" w:eastAsiaTheme="minorEastAsia" w:cstheme="minorEastAsia"/>
          <w:b w:val="0"/>
          <w:bCs w:val="0"/>
          <w:sz w:val="24"/>
          <w:szCs w:val="24"/>
        </w:rPr>
      </w:pPr>
      <w:r>
        <w:rPr>
          <w:rFonts w:hint="default" w:asciiTheme="minorAscii" w:hAnsiTheme="minorAscii" w:eastAsiaTheme="minorEastAsia" w:cstheme="minorEastAsia"/>
          <w:b w:val="0"/>
          <w:bCs w:val="0"/>
          <w:sz w:val="24"/>
          <w:szCs w:val="24"/>
        </w:rPr>
        <w:t xml:space="preserve">Karena morbiditas dan mortalitas tinggi serta bersifat Zoonosis yang berbahaya untuk manusia maka penanganan penyakit AI ini ditangani oleh pemerintah. Dalam upaya pencegahan virus AI pemerintah melalui program Instansi Balai Besar Veteriner (BVet) dan </w:t>
      </w:r>
      <w:r>
        <w:rPr>
          <w:rFonts w:hint="default" w:asciiTheme="minorAscii" w:hAnsiTheme="minorAscii" w:eastAsiaTheme="minorEastAsia" w:cstheme="minorEastAsia"/>
          <w:b w:val="0"/>
          <w:bCs w:val="0"/>
          <w:sz w:val="24"/>
          <w:szCs w:val="24"/>
        </w:rPr>
        <w:tab/>
      </w:r>
      <w:r>
        <w:rPr>
          <w:rFonts w:hint="default" w:asciiTheme="minorAscii" w:hAnsiTheme="minorAscii" w:eastAsiaTheme="minorEastAsia" w:cstheme="minorEastAsia"/>
          <w:b w:val="0"/>
          <w:bCs w:val="0"/>
          <w:sz w:val="24"/>
          <w:szCs w:val="24"/>
        </w:rPr>
        <w:t xml:space="preserve">dibantu oleh instansi Balai Karantina dalam uapaya mendiagnosa penyakit Avian Influenza </w:t>
      </w:r>
      <w:r>
        <w:rPr>
          <w:rFonts w:hint="default" w:asciiTheme="minorAscii" w:hAnsiTheme="minorAscii" w:eastAsiaTheme="minorEastAsia" w:cstheme="minorEastAsia"/>
          <w:b w:val="0"/>
          <w:bCs w:val="0"/>
          <w:sz w:val="24"/>
          <w:szCs w:val="24"/>
        </w:rPr>
        <w:tab/>
      </w:r>
      <w:r>
        <w:rPr>
          <w:rFonts w:hint="default" w:asciiTheme="minorAscii" w:hAnsiTheme="minorAscii" w:eastAsiaTheme="minorEastAsia" w:cstheme="minorEastAsia"/>
          <w:b w:val="0"/>
          <w:bCs w:val="0"/>
          <w:sz w:val="24"/>
          <w:szCs w:val="24"/>
        </w:rPr>
        <w:t>dengan cepat, maka dilakukan pengujian cepat (Rapid Tes) Avian Influenza. Pengujian penyakit Avian Influenza menggunakan Rapid AIV (Avian Influenza Virus) Ag Test Kit. Pengujian ini sangat simpel dan tidak memerlukan banyak waktu dan hasilnya efektif untuk diagnosa pada penyakitAvian Influenza atau Flu Burung. Sampai saat ini di Kabupaten Lampung Utara belum ditemukan kasus AI ,tetapi akan tetap dilakukan kewaspadaan dini sebagai upaya pencegahan dan penanggulangan jika ditemukan kasus dan akan menjadi perhatian bagi petugas Dinas Kesehatan dan Puskesmas .</w:t>
      </w:r>
    </w:p>
    <w:p w14:paraId="7B137605">
      <w:pPr>
        <w:ind w:left="708" w:leftChars="0" w:right="0" w:firstLine="708" w:firstLineChars="0"/>
        <w:jc w:val="both"/>
        <w:rPr>
          <w:rFonts w:hint="default" w:asciiTheme="minorAscii" w:hAnsiTheme="minorAscii" w:eastAsiaTheme="minorEastAsia" w:cstheme="minorEastAsia"/>
          <w:b w:val="0"/>
          <w:bCs w:val="0"/>
        </w:rPr>
      </w:pPr>
    </w:p>
    <w:p w14:paraId="69AAFFAE">
      <w:pPr>
        <w:ind w:left="0" w:right="0" w:firstLine="360"/>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 Tujuan</w:t>
      </w:r>
    </w:p>
    <w:p w14:paraId="035BDFB3">
      <w:pPr>
        <w:numPr>
          <w:ilvl w:val="0"/>
          <w:numId w:val="1"/>
        </w:num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Memberikan panduan bagi daerah dalam melihat situasi dan kondisi penyakit infeksi emerging dalam hal ini penyakit Avian influenza.</w:t>
      </w:r>
    </w:p>
    <w:p w14:paraId="3A23BBE2">
      <w:pPr>
        <w:numPr>
          <w:ilvl w:val="0"/>
          <w:numId w:val="1"/>
        </w:num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Dapat mengoptimalkan penyelenggaraan penanggulangan kejadian penyakit infeksi emerging di daerah Kabupaten Lampung Utara. </w:t>
      </w:r>
    </w:p>
    <w:p w14:paraId="51760B69">
      <w:pPr>
        <w:numPr>
          <w:ilvl w:val="0"/>
          <w:numId w:val="1"/>
        </w:num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Dapat di jadikan dasar bagi daerah dalam kesiapsiagaan dan penanggulangan penyakit infeksi emerging ataupun penyakit yang berpotensi wabah/KLB.</w:t>
      </w:r>
    </w:p>
    <w:p w14:paraId="312B0B7F">
      <w:pPr>
        <w:numPr>
          <w:ilvl w:val="0"/>
          <w:numId w:val="0"/>
        </w:numPr>
        <w:ind w:left="360" w:leftChars="0"/>
        <w:rPr>
          <w:rFonts w:hint="default" w:asciiTheme="minorAscii" w:hAnsiTheme="minorAscii" w:eastAsiaTheme="minorEastAsia" w:cstheme="minorEastAsia"/>
          <w:sz w:val="24"/>
          <w:szCs w:val="24"/>
        </w:rPr>
      </w:pPr>
    </w:p>
    <w:p w14:paraId="18017ECE">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2. Hasil Pemetaan Risiko</w:t>
      </w:r>
    </w:p>
    <w:p w14:paraId="687D60FD">
      <w:pPr>
        <w:ind w:left="0" w:right="0" w:firstLine="360"/>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 xml:space="preserve">a. Penilaian ancaman </w:t>
      </w:r>
    </w:p>
    <w:p w14:paraId="6DB591D1">
      <w:pPr>
        <w:ind w:left="0" w:right="0" w:firstLine="36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Penetapan nilai risiko ancaman Avian influenza terdapat beberapa kategori, yaitu T/tinggi, S/sedang, R/rendah, dan A/abai, Untuk Kabupaten Lampung Utara,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00"/>
        <w:gridCol w:w="3688"/>
        <w:gridCol w:w="2137"/>
        <w:gridCol w:w="1151"/>
        <w:gridCol w:w="1315"/>
      </w:tblGrid>
      <w:tr w14:paraId="4FEE82E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32BCBD2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noWrap/>
          </w:tcPr>
          <w:p w14:paraId="7A20D92E">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 KATEGORI</w:t>
            </w:r>
          </w:p>
        </w:tc>
        <w:tc>
          <w:tcPr>
            <w:noWrap/>
          </w:tcPr>
          <w:p w14:paraId="1925FE8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NILAI PER KATEGORI</w:t>
            </w:r>
          </w:p>
        </w:tc>
        <w:tc>
          <w:tcPr>
            <w:noWrap/>
          </w:tcPr>
          <w:p w14:paraId="5FE5068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BOBOT (B)</w:t>
            </w:r>
          </w:p>
        </w:tc>
        <w:tc>
          <w:tcPr>
            <w:noWrap/>
          </w:tcPr>
          <w:p w14:paraId="46CAEA9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INDEX (NXB)</w:t>
            </w:r>
          </w:p>
        </w:tc>
      </w:tr>
      <w:tr w14:paraId="02C8AB9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4A5989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noWrap/>
          </w:tcPr>
          <w:p w14:paraId="2AF2C92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 Risiko Penularan dari Daerah Lain</w:t>
            </w:r>
          </w:p>
        </w:tc>
        <w:tc>
          <w:tcPr>
            <w:shd w:val="clear" w:color="auto" w:fill="FDE9D9"/>
            <w:noWrap/>
          </w:tcPr>
          <w:p w14:paraId="511FF9B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RENDAH</w:t>
            </w:r>
          </w:p>
        </w:tc>
        <w:tc>
          <w:tcPr>
            <w:noWrap/>
          </w:tcPr>
          <w:p w14:paraId="3777D2D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40.00%</w:t>
            </w:r>
          </w:p>
        </w:tc>
        <w:tc>
          <w:tcPr>
            <w:noWrap/>
          </w:tcPr>
          <w:p w14:paraId="607824F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33.33 </w:t>
            </w:r>
          </w:p>
        </w:tc>
      </w:tr>
      <w:tr w14:paraId="024399C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A750A4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noWrap/>
          </w:tcPr>
          <w:p w14:paraId="7D0A13C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II. Risiko Penularan Setempat</w:t>
            </w:r>
          </w:p>
        </w:tc>
        <w:tc>
          <w:tcPr>
            <w:shd w:val="clear" w:color="auto" w:fill="FDE9D9"/>
            <w:noWrap/>
          </w:tcPr>
          <w:p w14:paraId="6E29366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RENDAH</w:t>
            </w:r>
          </w:p>
        </w:tc>
        <w:tc>
          <w:tcPr>
            <w:noWrap/>
          </w:tcPr>
          <w:p w14:paraId="54C15DF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60.00%</w:t>
            </w:r>
          </w:p>
        </w:tc>
        <w:tc>
          <w:tcPr>
            <w:noWrap/>
          </w:tcPr>
          <w:p w14:paraId="48CC356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0.00 </w:t>
            </w:r>
          </w:p>
        </w:tc>
      </w:tr>
    </w:tbl>
    <w:p w14:paraId="26D29DC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Tabel 1. Penetapan Nilai Risiko Avian influenza Kategori Ancaman Kabupaten Lampung Utara Tahun 2026</w:t>
      </w:r>
    </w:p>
    <w:p w14:paraId="0FE61482">
      <w:pPr>
        <w:ind w:right="0" w:firstLine="708" w:firstLineChars="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Berdasarkan hasil penilaian ancaman pada penyakit Avian influenza terdapat 0 subkategori pada kategori ancaman yang masuk ke dalam nilai risiko Tinggi, yaitu :</w:t>
      </w:r>
    </w:p>
    <w:p w14:paraId="634A283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 </w:t>
      </w:r>
    </w:p>
    <w:p w14:paraId="3EAA8B8F">
      <w:pPr>
        <w:ind w:left="0" w:right="0" w:firstLine="360"/>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 xml:space="preserve">b. Penilaian Kerentanan </w:t>
      </w:r>
    </w:p>
    <w:p w14:paraId="672E1AA6">
      <w:pPr>
        <w:ind w:right="0" w:firstLine="708" w:firstLineChars="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Penetapan nilai risiko Kerentanan Avian influenza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08"/>
        <w:gridCol w:w="4667"/>
        <w:gridCol w:w="1798"/>
        <w:gridCol w:w="971"/>
        <w:gridCol w:w="1109"/>
      </w:tblGrid>
      <w:tr w14:paraId="0364635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27812B77">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noWrap/>
          </w:tcPr>
          <w:p w14:paraId="05ED05AD">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 KATEGORI</w:t>
            </w:r>
          </w:p>
        </w:tc>
        <w:tc>
          <w:tcPr>
            <w:noWrap/>
          </w:tcPr>
          <w:p w14:paraId="68F1F2C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NILAI PER KATEGORI</w:t>
            </w:r>
          </w:p>
        </w:tc>
        <w:tc>
          <w:tcPr>
            <w:noWrap/>
          </w:tcPr>
          <w:p w14:paraId="3328348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BOBOT (B)</w:t>
            </w:r>
          </w:p>
        </w:tc>
        <w:tc>
          <w:tcPr>
            <w:noWrap/>
          </w:tcPr>
          <w:p w14:paraId="78F66BA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INDEX (NXB)</w:t>
            </w:r>
          </w:p>
        </w:tc>
      </w:tr>
      <w:tr w14:paraId="5982DA7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1FAE3A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noWrap/>
          </w:tcPr>
          <w:p w14:paraId="4E026B2D">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 Karakteristik Penduduk</w:t>
            </w:r>
          </w:p>
        </w:tc>
        <w:tc>
          <w:tcPr>
            <w:shd w:val="clear" w:color="auto" w:fill="FDE9D9"/>
            <w:noWrap/>
          </w:tcPr>
          <w:p w14:paraId="02072C1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RENDAH</w:t>
            </w:r>
          </w:p>
        </w:tc>
        <w:tc>
          <w:tcPr>
            <w:noWrap/>
          </w:tcPr>
          <w:p w14:paraId="362A4F0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33.33%</w:t>
            </w:r>
          </w:p>
        </w:tc>
        <w:tc>
          <w:tcPr>
            <w:noWrap/>
          </w:tcPr>
          <w:p w14:paraId="6DA9797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0.00 </w:t>
            </w:r>
          </w:p>
        </w:tc>
      </w:tr>
      <w:tr w14:paraId="227AD72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57059AF">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noWrap/>
          </w:tcPr>
          <w:p w14:paraId="3D4F2EA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II. Kewaspadaan Kab/Kota</w:t>
            </w:r>
          </w:p>
        </w:tc>
        <w:tc>
          <w:tcPr>
            <w:shd w:val="clear" w:color="auto" w:fill="FDE9D9"/>
            <w:noWrap/>
          </w:tcPr>
          <w:p w14:paraId="47FDB7C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RENDAH</w:t>
            </w:r>
          </w:p>
        </w:tc>
        <w:tc>
          <w:tcPr>
            <w:noWrap/>
          </w:tcPr>
          <w:p w14:paraId="795373E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33.33%</w:t>
            </w:r>
          </w:p>
        </w:tc>
        <w:tc>
          <w:tcPr>
            <w:noWrap/>
          </w:tcPr>
          <w:p w14:paraId="7A5852A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32.95 </w:t>
            </w:r>
          </w:p>
        </w:tc>
      </w:tr>
      <w:tr w14:paraId="626BE77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F09B4A9">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3</w:t>
            </w:r>
          </w:p>
        </w:tc>
        <w:tc>
          <w:tcPr>
            <w:noWrap/>
          </w:tcPr>
          <w:p w14:paraId="67DF50A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III. Kunjungan Penduduk dari Negara/Wilayah Berisiko</w:t>
            </w:r>
          </w:p>
        </w:tc>
        <w:tc>
          <w:tcPr>
            <w:shd w:val="clear" w:color="auto" w:fill="FDE9D9"/>
            <w:noWrap/>
          </w:tcPr>
          <w:p w14:paraId="222CA7D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RENDAH</w:t>
            </w:r>
          </w:p>
        </w:tc>
        <w:tc>
          <w:tcPr>
            <w:noWrap/>
          </w:tcPr>
          <w:p w14:paraId="30A18CA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33.33%</w:t>
            </w:r>
          </w:p>
        </w:tc>
        <w:tc>
          <w:tcPr>
            <w:noWrap/>
          </w:tcPr>
          <w:p w14:paraId="0C62EE0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0.00 </w:t>
            </w:r>
          </w:p>
        </w:tc>
      </w:tr>
    </w:tbl>
    <w:p w14:paraId="229C65E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Tabel 2. Penetapan Nilai Risiko Avian influenza Kategori Kerentanan Kabupaten Lampung Utara Tahun 2026 </w:t>
      </w:r>
    </w:p>
    <w:p w14:paraId="6A097BA3">
      <w:pPr>
        <w:ind w:right="0" w:firstLine="708" w:firstLineChars="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Berdasarkan hasil penilaian kerentanan pada penyakit Avian influenza terdapat 0 subkategori pada kategori kerentanan yang masuk ke dalam nilai risiko Tinggi, yaitu :</w:t>
      </w:r>
    </w:p>
    <w:p w14:paraId="33B400D2">
      <w:pPr>
        <w:ind w:right="0" w:firstLine="708" w:firstLineChars="0"/>
        <w:jc w:val="both"/>
        <w:rPr>
          <w:rFonts w:hint="default" w:asciiTheme="minorAscii" w:hAnsiTheme="minorAscii" w:eastAsiaTheme="minorEastAsia" w:cstheme="minorEastAsia"/>
          <w:sz w:val="24"/>
          <w:szCs w:val="24"/>
        </w:rPr>
      </w:pPr>
    </w:p>
    <w:p w14:paraId="2FAB2995">
      <w:pPr>
        <w:ind w:left="0" w:right="0" w:firstLine="360"/>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c. Penilaian kapasitas</w:t>
      </w:r>
    </w:p>
    <w:p w14:paraId="181DD509">
      <w:pPr>
        <w:ind w:right="0" w:firstLine="708" w:firstLineChars="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Penetapan nilai risiko Kapasitas Avian influenza terdapat beberapa kategori, yaitu T/tinggi, S/sedang, R/rendah, dan A/ abai, kategori tersebut dapat dilihat pada tabel 3 di bawah ini</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17"/>
        <w:gridCol w:w="4596"/>
        <w:gridCol w:w="1827"/>
        <w:gridCol w:w="987"/>
        <w:gridCol w:w="1126"/>
      </w:tblGrid>
      <w:tr w14:paraId="4BABA60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3BC2061C">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noWrap/>
          </w:tcPr>
          <w:p w14:paraId="7C531DA3">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 KATEGORI</w:t>
            </w:r>
          </w:p>
        </w:tc>
        <w:tc>
          <w:tcPr>
            <w:noWrap/>
          </w:tcPr>
          <w:p w14:paraId="057DE30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NILAI PER KATEGORI</w:t>
            </w:r>
          </w:p>
        </w:tc>
        <w:tc>
          <w:tcPr>
            <w:noWrap/>
          </w:tcPr>
          <w:p w14:paraId="0712929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BOBOT (B)</w:t>
            </w:r>
          </w:p>
        </w:tc>
        <w:tc>
          <w:tcPr>
            <w:noWrap/>
          </w:tcPr>
          <w:p w14:paraId="07610B7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INDEX (NXB)</w:t>
            </w:r>
          </w:p>
        </w:tc>
      </w:tr>
      <w:tr w14:paraId="4EDE6D6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0166C3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noWrap/>
          </w:tcPr>
          <w:p w14:paraId="6488D9D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 Anggaran Kewaspadaan dan Penanggulangan</w:t>
            </w:r>
          </w:p>
        </w:tc>
        <w:tc>
          <w:tcPr>
            <w:shd w:val="clear" w:color="auto" w:fill="FDE9D9"/>
            <w:noWrap/>
          </w:tcPr>
          <w:p w14:paraId="4CCE2C10">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shd w:val="clear" w:fill="FDE9D9"/>
              </w:rPr>
              <w:t xml:space="preserve">RENDAH </w:t>
            </w:r>
          </w:p>
        </w:tc>
        <w:tc>
          <w:tcPr>
            <w:noWrap/>
          </w:tcPr>
          <w:p w14:paraId="08518DC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20.00%</w:t>
            </w:r>
          </w:p>
        </w:tc>
        <w:tc>
          <w:tcPr>
            <w:noWrap/>
          </w:tcPr>
          <w:p w14:paraId="44C4A58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0.00 </w:t>
            </w:r>
          </w:p>
        </w:tc>
      </w:tr>
      <w:tr w14:paraId="45FA4BF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F3EECA3">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noWrap/>
          </w:tcPr>
          <w:p w14:paraId="45B6726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Kesiapsiagaan Laboratorium</w:t>
            </w:r>
          </w:p>
        </w:tc>
        <w:tc>
          <w:tcPr>
            <w:shd w:val="clear" w:color="auto" w:fill="FDE9D9"/>
            <w:noWrap/>
          </w:tcPr>
          <w:p w14:paraId="09FEF64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shd w:val="clear" w:fill="FDE9D9"/>
              </w:rPr>
              <w:t xml:space="preserve">RENDAH </w:t>
            </w:r>
          </w:p>
        </w:tc>
        <w:tc>
          <w:tcPr>
            <w:noWrap/>
          </w:tcPr>
          <w:p w14:paraId="7CB449F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10.00%</w:t>
            </w:r>
          </w:p>
        </w:tc>
        <w:tc>
          <w:tcPr>
            <w:noWrap/>
          </w:tcPr>
          <w:p w14:paraId="295F0174">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16.67 </w:t>
            </w:r>
          </w:p>
        </w:tc>
      </w:tr>
      <w:tr w14:paraId="1F6DAAD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PrEx>
        <w:tc>
          <w:tcPr>
            <w:noWrap/>
          </w:tcPr>
          <w:p w14:paraId="25AB12D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3</w:t>
            </w:r>
          </w:p>
        </w:tc>
        <w:tc>
          <w:tcPr>
            <w:noWrap/>
          </w:tcPr>
          <w:p w14:paraId="0F4FE45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Kesiapsiagaan Puskesmas</w:t>
            </w:r>
          </w:p>
        </w:tc>
        <w:tc>
          <w:tcPr>
            <w:shd w:val="clear" w:color="auto" w:fill="FDE9D9"/>
            <w:noWrap/>
          </w:tcPr>
          <w:p w14:paraId="3388679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FFC107"/>
                <w:sz w:val="24"/>
                <w:szCs w:val="24"/>
                <w:shd w:val="clear" w:fill="FDE9D9"/>
              </w:rPr>
              <w:t xml:space="preserve">SEDANG </w:t>
            </w:r>
          </w:p>
        </w:tc>
        <w:tc>
          <w:tcPr>
            <w:noWrap/>
          </w:tcPr>
          <w:p w14:paraId="1DD6F53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10.00%</w:t>
            </w:r>
          </w:p>
        </w:tc>
        <w:tc>
          <w:tcPr>
            <w:noWrap/>
          </w:tcPr>
          <w:p w14:paraId="3AE4449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55.56 </w:t>
            </w:r>
          </w:p>
        </w:tc>
      </w:tr>
      <w:tr w14:paraId="28E49E5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FFADAFE">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4</w:t>
            </w:r>
          </w:p>
        </w:tc>
        <w:tc>
          <w:tcPr>
            <w:noWrap/>
          </w:tcPr>
          <w:p w14:paraId="36C6BFF3">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Kesiapsiagaan Rumah Sakit</w:t>
            </w:r>
          </w:p>
        </w:tc>
        <w:tc>
          <w:tcPr>
            <w:shd w:val="clear" w:color="auto" w:fill="FDE9D9"/>
            <w:noWrap/>
          </w:tcPr>
          <w:p w14:paraId="06FE742B">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FFC107"/>
                <w:sz w:val="24"/>
                <w:szCs w:val="24"/>
                <w:shd w:val="clear" w:fill="FDE9D9"/>
              </w:rPr>
              <w:t xml:space="preserve">SEDANG </w:t>
            </w:r>
          </w:p>
        </w:tc>
        <w:tc>
          <w:tcPr>
            <w:noWrap/>
          </w:tcPr>
          <w:p w14:paraId="40A2508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10.00%</w:t>
            </w:r>
          </w:p>
        </w:tc>
        <w:tc>
          <w:tcPr>
            <w:noWrap/>
          </w:tcPr>
          <w:p w14:paraId="6976D31B">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69.70 </w:t>
            </w:r>
          </w:p>
        </w:tc>
      </w:tr>
      <w:tr w14:paraId="2918F21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AD5804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5</w:t>
            </w:r>
          </w:p>
        </w:tc>
        <w:tc>
          <w:tcPr>
            <w:noWrap/>
          </w:tcPr>
          <w:p w14:paraId="58F2535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Kesiapsiagaan Kabupaten/Kota</w:t>
            </w:r>
          </w:p>
        </w:tc>
        <w:tc>
          <w:tcPr>
            <w:shd w:val="clear" w:color="auto" w:fill="FDE9D9"/>
            <w:noWrap/>
          </w:tcPr>
          <w:p w14:paraId="6940746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FFC107"/>
                <w:sz w:val="24"/>
                <w:szCs w:val="24"/>
                <w:shd w:val="clear" w:fill="FDE9D9"/>
              </w:rPr>
              <w:t xml:space="preserve">SEDANG </w:t>
            </w:r>
          </w:p>
        </w:tc>
        <w:tc>
          <w:tcPr>
            <w:noWrap/>
          </w:tcPr>
          <w:p w14:paraId="1EFAA2E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10.00%</w:t>
            </w:r>
          </w:p>
        </w:tc>
        <w:tc>
          <w:tcPr>
            <w:noWrap/>
          </w:tcPr>
          <w:p w14:paraId="583CCDF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44.44 </w:t>
            </w:r>
          </w:p>
        </w:tc>
      </w:tr>
      <w:tr w14:paraId="4F46E4F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75FE8A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6</w:t>
            </w:r>
          </w:p>
        </w:tc>
        <w:tc>
          <w:tcPr>
            <w:noWrap/>
          </w:tcPr>
          <w:p w14:paraId="2D05C1E3">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Surveilans Puskesmas</w:t>
            </w:r>
          </w:p>
        </w:tc>
        <w:tc>
          <w:tcPr>
            <w:shd w:val="clear" w:color="auto" w:fill="FDE9D9"/>
            <w:noWrap/>
          </w:tcPr>
          <w:p w14:paraId="1574F684">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 xml:space="preserve">TINGGI </w:t>
            </w:r>
          </w:p>
        </w:tc>
        <w:tc>
          <w:tcPr>
            <w:noWrap/>
          </w:tcPr>
          <w:p w14:paraId="5F852D8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6.00%</w:t>
            </w:r>
          </w:p>
        </w:tc>
        <w:tc>
          <w:tcPr>
            <w:noWrap/>
          </w:tcPr>
          <w:p w14:paraId="0739099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100.00 </w:t>
            </w:r>
          </w:p>
        </w:tc>
      </w:tr>
      <w:tr w14:paraId="1C0349D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PrEx>
        <w:tc>
          <w:tcPr>
            <w:noWrap/>
          </w:tcPr>
          <w:p w14:paraId="093784B3">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7</w:t>
            </w:r>
          </w:p>
        </w:tc>
        <w:tc>
          <w:tcPr>
            <w:noWrap/>
          </w:tcPr>
          <w:p w14:paraId="26E30DE7">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Surveilans Rumah Sakit (RS)</w:t>
            </w:r>
          </w:p>
        </w:tc>
        <w:tc>
          <w:tcPr>
            <w:shd w:val="clear" w:color="auto" w:fill="FDE9D9"/>
            <w:noWrap/>
          </w:tcPr>
          <w:p w14:paraId="25E9974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shd w:val="clear" w:fill="FDE9D9"/>
              </w:rPr>
              <w:t xml:space="preserve">RENDAH </w:t>
            </w:r>
          </w:p>
        </w:tc>
        <w:tc>
          <w:tcPr>
            <w:noWrap/>
          </w:tcPr>
          <w:p w14:paraId="74777D2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6.00%</w:t>
            </w:r>
          </w:p>
        </w:tc>
        <w:tc>
          <w:tcPr>
            <w:noWrap/>
          </w:tcPr>
          <w:p w14:paraId="0DE0F5F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33.33 </w:t>
            </w:r>
          </w:p>
        </w:tc>
      </w:tr>
      <w:tr w14:paraId="0D924AC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560FA8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8</w:t>
            </w:r>
          </w:p>
        </w:tc>
        <w:tc>
          <w:tcPr>
            <w:noWrap/>
          </w:tcPr>
          <w:p w14:paraId="6CE2C29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Surveilans Kabupaten/Kota</w:t>
            </w:r>
          </w:p>
        </w:tc>
        <w:tc>
          <w:tcPr>
            <w:shd w:val="clear" w:color="auto" w:fill="FDE9D9"/>
            <w:noWrap/>
          </w:tcPr>
          <w:p w14:paraId="0FE5899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 xml:space="preserve">TINGGI </w:t>
            </w:r>
          </w:p>
        </w:tc>
        <w:tc>
          <w:tcPr>
            <w:noWrap/>
          </w:tcPr>
          <w:p w14:paraId="5C1AEC50">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6.00%</w:t>
            </w:r>
          </w:p>
        </w:tc>
        <w:tc>
          <w:tcPr>
            <w:noWrap/>
          </w:tcPr>
          <w:p w14:paraId="7EDFC3C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100.00 </w:t>
            </w:r>
          </w:p>
        </w:tc>
      </w:tr>
      <w:tr w14:paraId="62DFA9F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372267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9</w:t>
            </w:r>
          </w:p>
        </w:tc>
        <w:tc>
          <w:tcPr>
            <w:noWrap/>
          </w:tcPr>
          <w:p w14:paraId="6CC830E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Surveilans Balai/Besar Karantina Kesehatan (B/BKK)</w:t>
            </w:r>
          </w:p>
        </w:tc>
        <w:tc>
          <w:tcPr>
            <w:shd w:val="clear" w:color="auto" w:fill="FDE9D9"/>
            <w:noWrap/>
          </w:tcPr>
          <w:p w14:paraId="199F3BF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shd w:val="clear" w:fill="FDE9D9"/>
              </w:rPr>
              <w:t xml:space="preserve">TINGGI </w:t>
            </w:r>
          </w:p>
        </w:tc>
        <w:tc>
          <w:tcPr>
            <w:noWrap/>
          </w:tcPr>
          <w:p w14:paraId="33134F9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6.00%</w:t>
            </w:r>
          </w:p>
        </w:tc>
        <w:tc>
          <w:tcPr>
            <w:noWrap/>
          </w:tcPr>
          <w:p w14:paraId="6B06BBF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100.00 </w:t>
            </w:r>
          </w:p>
        </w:tc>
      </w:tr>
      <w:tr w14:paraId="1C9B441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92AB69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10</w:t>
            </w:r>
          </w:p>
        </w:tc>
        <w:tc>
          <w:tcPr>
            <w:noWrap/>
          </w:tcPr>
          <w:p w14:paraId="2B7CCFA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Surveilans Rantai Pasar Unggas</w:t>
            </w:r>
          </w:p>
        </w:tc>
        <w:tc>
          <w:tcPr>
            <w:shd w:val="clear" w:color="auto" w:fill="FDE9D9"/>
            <w:noWrap/>
          </w:tcPr>
          <w:p w14:paraId="2837CAA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shd w:val="clear" w:fill="FDE9D9"/>
              </w:rPr>
              <w:t xml:space="preserve">RENDAH </w:t>
            </w:r>
          </w:p>
        </w:tc>
        <w:tc>
          <w:tcPr>
            <w:noWrap/>
          </w:tcPr>
          <w:p w14:paraId="735A9D7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6.00%</w:t>
            </w:r>
          </w:p>
        </w:tc>
        <w:tc>
          <w:tcPr>
            <w:noWrap/>
          </w:tcPr>
          <w:p w14:paraId="512CDC6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0.00 </w:t>
            </w:r>
          </w:p>
        </w:tc>
      </w:tr>
      <w:tr w14:paraId="077E695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PrEx>
        <w:tc>
          <w:tcPr>
            <w:noWrap/>
          </w:tcPr>
          <w:p w14:paraId="64DD596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11</w:t>
            </w:r>
          </w:p>
        </w:tc>
        <w:tc>
          <w:tcPr>
            <w:noWrap/>
          </w:tcPr>
          <w:p w14:paraId="4F6CDA7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IV. Promosi</w:t>
            </w:r>
          </w:p>
        </w:tc>
        <w:tc>
          <w:tcPr>
            <w:shd w:val="clear" w:color="auto" w:fill="FDE9D9"/>
            <w:noWrap/>
          </w:tcPr>
          <w:p w14:paraId="4A20F9D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FFC107"/>
                <w:sz w:val="24"/>
                <w:szCs w:val="24"/>
                <w:shd w:val="clear" w:fill="FDE9D9"/>
              </w:rPr>
              <w:t xml:space="preserve">SEDANG </w:t>
            </w:r>
          </w:p>
        </w:tc>
        <w:tc>
          <w:tcPr>
            <w:noWrap/>
          </w:tcPr>
          <w:p w14:paraId="4E3F6C6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0087CD"/>
                <w:sz w:val="24"/>
                <w:szCs w:val="24"/>
              </w:rPr>
              <w:t>10.00%</w:t>
            </w:r>
          </w:p>
        </w:tc>
        <w:tc>
          <w:tcPr>
            <w:noWrap/>
          </w:tcPr>
          <w:p w14:paraId="51CB4E3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color w:val="0087CD"/>
                <w:sz w:val="24"/>
                <w:szCs w:val="24"/>
              </w:rPr>
              <w:t xml:space="preserve"> 60.00 </w:t>
            </w:r>
          </w:p>
        </w:tc>
      </w:tr>
    </w:tbl>
    <w:p w14:paraId="1BF823EF">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Tabel 3. Penetapan Nilai Risiko Avian influenza Kategori Kapasitas Kabupaten Lampung Utara Tahun 2026 </w:t>
      </w:r>
    </w:p>
    <w:p w14:paraId="681559D8">
      <w:pPr>
        <w:ind w:left="0" w:right="0" w:firstLine="36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Berdasarkan hasil penilaian kapasitas pada penyakit Avian influenza terdapat 1 subkategori pada kategori kapasitas yang masuk ke dalam nilai risiko Rendah, yaitu :</w:t>
      </w:r>
    </w:p>
    <w:p w14:paraId="216BCED4">
      <w:pPr>
        <w:numPr>
          <w:ilvl w:val="0"/>
          <w:numId w:val="2"/>
        </w:num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Subkategori I. Anggaran Kewaspadaan dan Penanggulangan, alasan di kabupaten lampung utara belum ada anggaran yang di khususkan untuk tata laksana penanggulangan penyakit AI</w:t>
      </w:r>
    </w:p>
    <w:p w14:paraId="5B4D53B6">
      <w:pPr>
        <w:numPr>
          <w:ilvl w:val="0"/>
          <w:numId w:val="0"/>
        </w:numPr>
        <w:ind w:left="360" w:leftChars="0"/>
        <w:rPr>
          <w:rFonts w:hint="default" w:asciiTheme="minorAscii" w:hAnsiTheme="minorAscii" w:eastAsiaTheme="minorEastAsia" w:cstheme="minorEastAsia"/>
          <w:sz w:val="24"/>
          <w:szCs w:val="24"/>
        </w:rPr>
      </w:pPr>
    </w:p>
    <w:p w14:paraId="00713DFC">
      <w:pPr>
        <w:ind w:left="0" w:right="0" w:firstLine="360"/>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d. Karakteristik risiko (tinggi, rendah, sedang)</w:t>
      </w:r>
    </w:p>
    <w:p w14:paraId="63E3DEDD">
      <w:pPr>
        <w:ind w:left="0" w:right="0" w:firstLine="36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Penetapan nilai karakteristik risiko penyakit Avian influenza didapatkan berdasarkan pertanyaan dari pengisian Tools pemetaan yang terdiri dari kategori ancaman, kerentanan, dan kapasitas, maka di dapatkan hasil karakteristik risiko tinggi, rendah, dan sedang. Untuk karakteristik resiko Kabupaten Lampung Utara dapat di lihat pada tabel 4.</w:t>
      </w:r>
    </w:p>
    <w:tbl>
      <w:tblPr>
        <w:tblStyle w:val="3"/>
        <w:tblW w:w="4963"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794"/>
        <w:gridCol w:w="2200"/>
      </w:tblGrid>
      <w:tr w14:paraId="373F298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36" w:hRule="atLeast"/>
        </w:trPr>
        <w:tc>
          <w:tcPr>
            <w:tcW w:w="3776" w:type="pct"/>
            <w:noWrap/>
          </w:tcPr>
          <w:p w14:paraId="7E77E9F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Provinsi</w:t>
            </w:r>
          </w:p>
        </w:tc>
        <w:tc>
          <w:tcPr>
            <w:tcW w:w="1223" w:type="pct"/>
            <w:noWrap/>
          </w:tcPr>
          <w:p w14:paraId="7AF67C7D">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Lampung</w:t>
            </w:r>
          </w:p>
        </w:tc>
      </w:tr>
      <w:tr w14:paraId="4932134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36" w:hRule="atLeast"/>
        </w:trPr>
        <w:tc>
          <w:tcPr>
            <w:tcW w:w="3776" w:type="pct"/>
            <w:noWrap/>
          </w:tcPr>
          <w:p w14:paraId="3393E85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Kota</w:t>
            </w:r>
          </w:p>
        </w:tc>
        <w:tc>
          <w:tcPr>
            <w:tcW w:w="1223" w:type="pct"/>
            <w:noWrap/>
          </w:tcPr>
          <w:p w14:paraId="7D816B6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Lampung Utara</w:t>
            </w:r>
          </w:p>
        </w:tc>
      </w:tr>
      <w:tr w14:paraId="6C85718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80" w:hRule="atLeast"/>
        </w:trPr>
        <w:tc>
          <w:tcPr>
            <w:tcW w:w="3776" w:type="pct"/>
            <w:noWrap/>
          </w:tcPr>
          <w:p w14:paraId="3F460EB7">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Tahun</w:t>
            </w:r>
          </w:p>
        </w:tc>
        <w:tc>
          <w:tcPr>
            <w:tcW w:w="1223" w:type="pct"/>
            <w:noWrap/>
          </w:tcPr>
          <w:p w14:paraId="12E3AC4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2026</w:t>
            </w:r>
          </w:p>
        </w:tc>
      </w:tr>
    </w:tbl>
    <w:p w14:paraId="49F70876">
      <w:pPr>
        <w:rPr>
          <w:rFonts w:hint="default" w:asciiTheme="minorAscii" w:hAnsiTheme="minorAscii" w:eastAsiaTheme="minorEastAsia" w:cstheme="minorEastAsia"/>
          <w:sz w:val="24"/>
          <w:szCs w:val="24"/>
        </w:rPr>
      </w:pP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804"/>
        <w:gridCol w:w="2257"/>
      </w:tblGrid>
      <w:tr w14:paraId="54E86D5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23FF2800">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RESUME ANALISIS RISIKO AVIAN INFLUENZA</w:t>
            </w:r>
          </w:p>
        </w:tc>
      </w:tr>
      <w:tr w14:paraId="470A23B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0B0B508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Vulnerability</w:t>
            </w:r>
          </w:p>
        </w:tc>
        <w:tc>
          <w:tcPr>
            <w:tcW w:w="5000" w:type="pct"/>
            <w:noWrap/>
          </w:tcPr>
          <w:p w14:paraId="7AF5CD8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 14.27 </w:t>
            </w:r>
          </w:p>
        </w:tc>
      </w:tr>
      <w:tr w14:paraId="662E592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1F894E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Threat</w:t>
            </w:r>
          </w:p>
        </w:tc>
        <w:tc>
          <w:tcPr>
            <w:tcW w:w="5000" w:type="pct"/>
            <w:noWrap/>
          </w:tcPr>
          <w:p w14:paraId="0B0DC6C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 12.00 </w:t>
            </w:r>
          </w:p>
        </w:tc>
      </w:tr>
      <w:tr w14:paraId="4CC9DCA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4C947F9">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Capacity</w:t>
            </w:r>
          </w:p>
        </w:tc>
        <w:tc>
          <w:tcPr>
            <w:tcW w:w="5000" w:type="pct"/>
            <w:noWrap/>
          </w:tcPr>
          <w:p w14:paraId="0B56ECD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 43.28 </w:t>
            </w:r>
          </w:p>
        </w:tc>
      </w:tr>
      <w:tr w14:paraId="0FD1727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4864795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CDA8BC"/>
              </w:rPr>
              <w:t>RISIKO</w:t>
            </w:r>
          </w:p>
        </w:tc>
        <w:tc>
          <w:tcPr>
            <w:tcW w:w="5000" w:type="pct"/>
            <w:shd w:val="clear" w:color="auto" w:fill="CDA8BC"/>
            <w:noWrap/>
          </w:tcPr>
          <w:p w14:paraId="581D51A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CDA8BC"/>
              </w:rPr>
              <w:t>34.81</w:t>
            </w:r>
          </w:p>
        </w:tc>
      </w:tr>
      <w:tr w14:paraId="28ACFD9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2B07A0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Derajat Risiko</w:t>
            </w:r>
          </w:p>
        </w:tc>
        <w:tc>
          <w:tcPr>
            <w:tcW w:w="5000" w:type="pct"/>
            <w:shd w:val="clear" w:color="auto" w:fill="28A745"/>
            <w:noWrap/>
          </w:tcPr>
          <w:p w14:paraId="729E457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28A745"/>
              </w:rPr>
              <w:t>RENDAH</w:t>
            </w:r>
          </w:p>
        </w:tc>
      </w:tr>
    </w:tbl>
    <w:p w14:paraId="289D6D9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Tabel 4. Penetapan Karakteristik Risiko Avian influenza Kabupaten Lampung Utara Tahun 2026.</w:t>
      </w:r>
    </w:p>
    <w:p w14:paraId="5853561C">
      <w:pPr>
        <w:ind w:right="0" w:firstLine="708" w:firstLineChars="0"/>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Berdasarkan hasil dari pemetaan risiko Avian influenza di Kabupaten Lampung Utara untuk tahun 2026, dihasilkan analisis berupa nilai ancaman sebesar 12.00 dari 100, sedangkan untuk kerentanan sebesar 14.27 dari 100 dan nilai untuk kapasitas sebesar 43.28 dari 100 sehingga hasil perhitungan risiko dengan rumus Nilai Risiko = (Ancaman x Kerentanan)/ Kapasitas, diperoleh nilai 34.81 atau derajat risiko RENDAH</w:t>
      </w:r>
    </w:p>
    <w:p w14:paraId="207A563C">
      <w:pPr>
        <w:ind w:right="0" w:firstLine="708" w:firstLineChars="0"/>
        <w:jc w:val="both"/>
        <w:rPr>
          <w:rFonts w:hint="default" w:asciiTheme="minorAscii" w:hAnsiTheme="minorAscii" w:eastAsiaTheme="minorEastAsia" w:cstheme="minorEastAsia"/>
          <w:sz w:val="24"/>
          <w:szCs w:val="24"/>
        </w:rPr>
      </w:pPr>
    </w:p>
    <w:p w14:paraId="3C8A2B3C">
      <w:pPr>
        <w:ind w:right="0" w:firstLine="708" w:firstLineChars="0"/>
        <w:jc w:val="both"/>
        <w:rPr>
          <w:rFonts w:hint="default" w:asciiTheme="minorAscii" w:hAnsiTheme="minorAscii" w:eastAsiaTheme="minorEastAsia" w:cstheme="minorEastAsia"/>
          <w:sz w:val="24"/>
          <w:szCs w:val="24"/>
        </w:rPr>
      </w:pPr>
    </w:p>
    <w:p w14:paraId="1A9BFD4C">
      <w:pPr>
        <w:ind w:right="0" w:firstLine="708" w:firstLineChars="0"/>
        <w:jc w:val="both"/>
        <w:rPr>
          <w:rFonts w:hint="default" w:asciiTheme="minorAscii" w:hAnsiTheme="minorAscii" w:eastAsiaTheme="minorEastAsia" w:cstheme="minorEastAsia"/>
          <w:sz w:val="24"/>
          <w:szCs w:val="24"/>
        </w:rPr>
      </w:pPr>
    </w:p>
    <w:p w14:paraId="72895FA3">
      <w:pPr>
        <w:ind w:right="0" w:firstLine="708" w:firstLineChars="0"/>
        <w:jc w:val="both"/>
        <w:rPr>
          <w:rFonts w:hint="default" w:asciiTheme="minorAscii" w:hAnsiTheme="minorAscii" w:eastAsiaTheme="minorEastAsia" w:cstheme="minorEastAsia"/>
          <w:sz w:val="24"/>
          <w:szCs w:val="24"/>
        </w:rPr>
      </w:pPr>
    </w:p>
    <w:p w14:paraId="54D58A07">
      <w:pPr>
        <w:ind w:right="0" w:firstLine="708" w:firstLineChars="0"/>
        <w:jc w:val="both"/>
        <w:rPr>
          <w:rFonts w:hint="default" w:asciiTheme="minorAscii" w:hAnsiTheme="minorAscii" w:eastAsiaTheme="minorEastAsia" w:cstheme="minorEastAsia"/>
          <w:sz w:val="24"/>
          <w:szCs w:val="24"/>
        </w:rPr>
      </w:pPr>
    </w:p>
    <w:p w14:paraId="1DD0ED3D">
      <w:pPr>
        <w:ind w:right="0" w:firstLine="708" w:firstLineChars="0"/>
        <w:jc w:val="both"/>
        <w:rPr>
          <w:rFonts w:hint="default" w:asciiTheme="minorAscii" w:hAnsiTheme="minorAscii" w:eastAsiaTheme="minorEastAsia" w:cstheme="minorEastAsia"/>
          <w:sz w:val="24"/>
          <w:szCs w:val="24"/>
        </w:rPr>
      </w:pPr>
    </w:p>
    <w:p w14:paraId="277436BE">
      <w:pPr>
        <w:ind w:right="0" w:firstLine="708" w:firstLineChars="0"/>
        <w:jc w:val="both"/>
        <w:rPr>
          <w:rFonts w:hint="default" w:asciiTheme="minorAscii" w:hAnsiTheme="minorAscii" w:eastAsiaTheme="minorEastAsia" w:cstheme="minorEastAsia"/>
          <w:sz w:val="24"/>
          <w:szCs w:val="24"/>
        </w:rPr>
      </w:pPr>
    </w:p>
    <w:p w14:paraId="1FFE4FB3">
      <w:pPr>
        <w:ind w:right="0" w:firstLine="708" w:firstLineChars="0"/>
        <w:jc w:val="both"/>
        <w:rPr>
          <w:rFonts w:hint="default" w:asciiTheme="minorAscii" w:hAnsiTheme="minorAscii" w:eastAsiaTheme="minorEastAsia" w:cstheme="minorEastAsia"/>
          <w:sz w:val="24"/>
          <w:szCs w:val="24"/>
        </w:rPr>
      </w:pPr>
    </w:p>
    <w:p w14:paraId="0856A23C">
      <w:pPr>
        <w:ind w:right="0" w:firstLine="708" w:firstLineChars="0"/>
        <w:jc w:val="both"/>
        <w:rPr>
          <w:rFonts w:hint="default" w:asciiTheme="minorAscii" w:hAnsiTheme="minorAscii" w:eastAsiaTheme="minorEastAsia" w:cstheme="minorEastAsia"/>
          <w:sz w:val="24"/>
          <w:szCs w:val="24"/>
        </w:rPr>
      </w:pPr>
    </w:p>
    <w:p w14:paraId="09306D6E">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3. Rekomendasi</w:t>
      </w:r>
    </w:p>
    <w:tbl>
      <w:tblPr>
        <w:tblStyle w:val="3"/>
        <w:tblpPr w:leftFromText="180" w:rightFromText="180" w:vertAnchor="text" w:horzAnchor="page" w:tblpX="641" w:tblpY="533"/>
        <w:tblOverlap w:val="never"/>
        <w:tblW w:w="6003"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608"/>
        <w:gridCol w:w="2805"/>
        <w:gridCol w:w="2993"/>
        <w:gridCol w:w="2240"/>
        <w:gridCol w:w="1138"/>
        <w:gridCol w:w="1096"/>
      </w:tblGrid>
      <w:tr w14:paraId="5535F3B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530" w:hRule="atLeast"/>
        </w:trPr>
        <w:tc>
          <w:tcPr>
            <w:tcW w:w="279" w:type="pct"/>
            <w:shd w:val="clear" w:color="auto" w:fill="000000"/>
            <w:noWrap/>
          </w:tcPr>
          <w:p w14:paraId="1CA3746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NO</w:t>
            </w:r>
          </w:p>
        </w:tc>
        <w:tc>
          <w:tcPr>
            <w:tcW w:w="1289" w:type="pct"/>
            <w:shd w:val="clear" w:color="auto" w:fill="000000"/>
            <w:noWrap/>
          </w:tcPr>
          <w:p w14:paraId="6F0AB48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SUBKATEGORI</w:t>
            </w:r>
          </w:p>
        </w:tc>
        <w:tc>
          <w:tcPr>
            <w:tcW w:w="1375" w:type="pct"/>
            <w:shd w:val="clear" w:color="auto" w:fill="000000"/>
            <w:noWrap/>
          </w:tcPr>
          <w:p w14:paraId="7E508FEF">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REKOMENDASI</w:t>
            </w:r>
          </w:p>
        </w:tc>
        <w:tc>
          <w:tcPr>
            <w:tcW w:w="1029" w:type="pct"/>
            <w:shd w:val="clear" w:color="auto" w:fill="000000"/>
            <w:noWrap/>
          </w:tcPr>
          <w:p w14:paraId="07608B7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PIC</w:t>
            </w:r>
          </w:p>
        </w:tc>
        <w:tc>
          <w:tcPr>
            <w:tcW w:w="522" w:type="pct"/>
            <w:shd w:val="clear" w:color="auto" w:fill="000000"/>
            <w:noWrap/>
          </w:tcPr>
          <w:p w14:paraId="5137532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TIMELINE</w:t>
            </w:r>
          </w:p>
        </w:tc>
        <w:tc>
          <w:tcPr>
            <w:tcW w:w="503" w:type="pct"/>
            <w:shd w:val="clear" w:color="auto" w:fill="000000"/>
            <w:noWrap/>
          </w:tcPr>
          <w:p w14:paraId="6A14AAB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KET</w:t>
            </w:r>
          </w:p>
        </w:tc>
      </w:tr>
      <w:tr w14:paraId="6AFFD77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857" w:hRule="atLeast"/>
        </w:trPr>
        <w:tc>
          <w:tcPr>
            <w:tcW w:w="279" w:type="pct"/>
            <w:noWrap/>
          </w:tcPr>
          <w:p w14:paraId="418C8F33">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1289" w:type="pct"/>
            <w:noWrap/>
          </w:tcPr>
          <w:p w14:paraId="79C120B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Anggaran Kewaspadaan dan Penanggulangan</w:t>
            </w:r>
          </w:p>
        </w:tc>
        <w:tc>
          <w:tcPr>
            <w:tcW w:w="1375" w:type="pct"/>
            <w:noWrap/>
          </w:tcPr>
          <w:p w14:paraId="1D42DB69">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Advokasi terhadap pimpinan daerah</w:t>
            </w:r>
          </w:p>
        </w:tc>
        <w:tc>
          <w:tcPr>
            <w:tcW w:w="1029" w:type="pct"/>
            <w:noWrap/>
          </w:tcPr>
          <w:p w14:paraId="017CF53F">
            <w:pPr>
              <w:spacing w:after="0"/>
              <w:jc w:val="both"/>
              <w:rPr>
                <w:rFonts w:hint="default" w:asciiTheme="minorAscii" w:hAnsiTheme="minorAscii"/>
                <w:sz w:val="24"/>
                <w:szCs w:val="24"/>
              </w:rPr>
            </w:pPr>
            <w:r>
              <w:rPr>
                <w:rFonts w:hint="default" w:asciiTheme="minorAscii" w:hAnsiTheme="minorAscii"/>
                <w:sz w:val="24"/>
                <w:szCs w:val="24"/>
              </w:rPr>
              <w:t>Kepala Dinas</w:t>
            </w:r>
          </w:p>
          <w:p w14:paraId="71FCB825">
            <w:pPr>
              <w:spacing w:after="0"/>
              <w:jc w:val="both"/>
              <w:rPr>
                <w:rFonts w:hint="default" w:asciiTheme="minorAscii" w:hAnsiTheme="minorAscii"/>
                <w:sz w:val="24"/>
                <w:szCs w:val="24"/>
              </w:rPr>
            </w:pPr>
            <w:r>
              <w:rPr>
                <w:rFonts w:hint="default" w:asciiTheme="minorAscii" w:hAnsiTheme="minorAscii"/>
                <w:sz w:val="24"/>
                <w:szCs w:val="24"/>
              </w:rPr>
              <w:t>Kesehatan dan</w:t>
            </w:r>
          </w:p>
          <w:p w14:paraId="07316436">
            <w:pPr>
              <w:spacing w:after="0"/>
              <w:jc w:val="both"/>
              <w:rPr>
                <w:rFonts w:hint="default" w:asciiTheme="minorAscii" w:hAnsiTheme="minorAscii"/>
                <w:sz w:val="24"/>
                <w:szCs w:val="24"/>
              </w:rPr>
            </w:pPr>
            <w:r>
              <w:rPr>
                <w:rFonts w:hint="default" w:asciiTheme="minorAscii" w:hAnsiTheme="minorAscii"/>
                <w:sz w:val="24"/>
                <w:szCs w:val="24"/>
              </w:rPr>
              <w:t>Kepala Bidang</w:t>
            </w:r>
          </w:p>
          <w:p w14:paraId="0CDE11C2">
            <w:pPr>
              <w:spacing w:after="0"/>
              <w:jc w:val="both"/>
              <w:rPr>
                <w:rFonts w:hint="default" w:asciiTheme="minorAscii" w:hAnsiTheme="minorAscii"/>
                <w:sz w:val="24"/>
                <w:szCs w:val="24"/>
              </w:rPr>
            </w:pPr>
            <w:r>
              <w:rPr>
                <w:rFonts w:hint="default" w:asciiTheme="minorAscii" w:hAnsiTheme="minorAscii"/>
                <w:sz w:val="24"/>
                <w:szCs w:val="24"/>
              </w:rPr>
              <w:t>Pencegahan dan</w:t>
            </w:r>
          </w:p>
          <w:p w14:paraId="3E5C0469">
            <w:pPr>
              <w:spacing w:after="0"/>
              <w:jc w:val="both"/>
              <w:rPr>
                <w:rFonts w:hint="default" w:asciiTheme="minorAscii" w:hAnsiTheme="minorAscii"/>
                <w:sz w:val="24"/>
                <w:szCs w:val="24"/>
              </w:rPr>
            </w:pPr>
            <w:r>
              <w:rPr>
                <w:rFonts w:hint="default" w:asciiTheme="minorAscii" w:hAnsiTheme="minorAscii"/>
                <w:sz w:val="24"/>
                <w:szCs w:val="24"/>
              </w:rPr>
              <w:t>Pengendalian</w:t>
            </w:r>
          </w:p>
          <w:p w14:paraId="075FF7C4">
            <w:pPr>
              <w:jc w:val="both"/>
              <w:rPr>
                <w:rFonts w:hint="default" w:asciiTheme="minorAscii" w:hAnsiTheme="minorAscii" w:eastAsiaTheme="minorEastAsia" w:cstheme="minorEastAsia"/>
                <w:sz w:val="24"/>
                <w:szCs w:val="24"/>
              </w:rPr>
            </w:pPr>
            <w:r>
              <w:rPr>
                <w:rFonts w:hint="default" w:asciiTheme="minorAscii" w:hAnsiTheme="minorAscii"/>
                <w:sz w:val="24"/>
                <w:szCs w:val="24"/>
              </w:rPr>
              <w:t>Penyakit</w:t>
            </w:r>
          </w:p>
        </w:tc>
        <w:tc>
          <w:tcPr>
            <w:tcW w:w="522" w:type="pct"/>
            <w:noWrap/>
          </w:tcPr>
          <w:p w14:paraId="1A68DEBD">
            <w:pPr>
              <w:rPr>
                <w:rFonts w:hint="default" w:asciiTheme="minorAscii" w:hAnsiTheme="minorAscii" w:eastAsiaTheme="minorEastAsia" w:cstheme="minorEastAsia"/>
                <w:sz w:val="24"/>
                <w:szCs w:val="24"/>
              </w:rPr>
            </w:pPr>
          </w:p>
        </w:tc>
        <w:tc>
          <w:tcPr>
            <w:tcW w:w="503" w:type="pct"/>
            <w:noWrap/>
          </w:tcPr>
          <w:p w14:paraId="2FB0689F">
            <w:pPr>
              <w:rPr>
                <w:rFonts w:hint="default" w:asciiTheme="minorAscii" w:hAnsiTheme="minorAscii" w:eastAsiaTheme="minorEastAsia" w:cstheme="minorEastAsia"/>
                <w:sz w:val="24"/>
                <w:szCs w:val="24"/>
              </w:rPr>
            </w:pPr>
          </w:p>
        </w:tc>
      </w:tr>
      <w:tr w14:paraId="58AA5B0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609" w:hRule="atLeast"/>
        </w:trPr>
        <w:tc>
          <w:tcPr>
            <w:tcW w:w="279" w:type="pct"/>
            <w:noWrap/>
          </w:tcPr>
          <w:p w14:paraId="4C8EA727">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tcW w:w="1289" w:type="pct"/>
            <w:noWrap/>
          </w:tcPr>
          <w:p w14:paraId="0BAD5651">
            <w:pPr>
              <w:rPr>
                <w:rFonts w:hint="default" w:asciiTheme="minorAscii" w:hAnsiTheme="minorAscii" w:eastAsiaTheme="minorEastAsia" w:cstheme="minorEastAsia"/>
                <w:sz w:val="24"/>
                <w:szCs w:val="24"/>
              </w:rPr>
            </w:pPr>
          </w:p>
        </w:tc>
        <w:tc>
          <w:tcPr>
            <w:tcW w:w="1375" w:type="pct"/>
            <w:noWrap/>
          </w:tcPr>
          <w:p w14:paraId="5173EA06">
            <w:pPr>
              <w:rPr>
                <w:rFonts w:hint="default" w:asciiTheme="minorAscii" w:hAnsiTheme="minorAscii" w:eastAsiaTheme="minorEastAsia" w:cstheme="minorEastAsia"/>
                <w:sz w:val="24"/>
                <w:szCs w:val="24"/>
              </w:rPr>
            </w:pPr>
          </w:p>
        </w:tc>
        <w:tc>
          <w:tcPr>
            <w:tcW w:w="1029" w:type="pct"/>
            <w:noWrap/>
          </w:tcPr>
          <w:p w14:paraId="0D64E9E6">
            <w:pPr>
              <w:rPr>
                <w:rFonts w:hint="default" w:asciiTheme="minorAscii" w:hAnsiTheme="minorAscii" w:eastAsiaTheme="minorEastAsia" w:cstheme="minorEastAsia"/>
                <w:sz w:val="24"/>
                <w:szCs w:val="24"/>
              </w:rPr>
            </w:pPr>
          </w:p>
        </w:tc>
        <w:tc>
          <w:tcPr>
            <w:tcW w:w="522" w:type="pct"/>
            <w:noWrap/>
          </w:tcPr>
          <w:p w14:paraId="2CF93D60">
            <w:pPr>
              <w:rPr>
                <w:rFonts w:hint="default" w:asciiTheme="minorAscii" w:hAnsiTheme="minorAscii" w:eastAsiaTheme="minorEastAsia" w:cstheme="minorEastAsia"/>
                <w:sz w:val="24"/>
                <w:szCs w:val="24"/>
              </w:rPr>
            </w:pPr>
          </w:p>
        </w:tc>
        <w:tc>
          <w:tcPr>
            <w:tcW w:w="503" w:type="pct"/>
            <w:noWrap/>
          </w:tcPr>
          <w:p w14:paraId="0886A3F2">
            <w:pPr>
              <w:rPr>
                <w:rFonts w:hint="default" w:asciiTheme="minorAscii" w:hAnsiTheme="minorAscii" w:eastAsiaTheme="minorEastAsia" w:cstheme="minorEastAsia"/>
                <w:sz w:val="24"/>
                <w:szCs w:val="24"/>
              </w:rPr>
            </w:pPr>
          </w:p>
        </w:tc>
      </w:tr>
      <w:tr w14:paraId="5031F13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530" w:hRule="atLeast"/>
        </w:trPr>
        <w:tc>
          <w:tcPr>
            <w:tcW w:w="279" w:type="pct"/>
            <w:noWrap/>
          </w:tcPr>
          <w:p w14:paraId="2FA3A64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3</w:t>
            </w:r>
          </w:p>
        </w:tc>
        <w:tc>
          <w:tcPr>
            <w:tcW w:w="1289" w:type="pct"/>
            <w:noWrap/>
          </w:tcPr>
          <w:p w14:paraId="6AE96514">
            <w:pPr>
              <w:rPr>
                <w:rFonts w:hint="default" w:asciiTheme="minorAscii" w:hAnsiTheme="minorAscii" w:eastAsiaTheme="minorEastAsia" w:cstheme="minorEastAsia"/>
                <w:sz w:val="24"/>
                <w:szCs w:val="24"/>
              </w:rPr>
            </w:pPr>
          </w:p>
        </w:tc>
        <w:tc>
          <w:tcPr>
            <w:tcW w:w="1375" w:type="pct"/>
            <w:noWrap/>
          </w:tcPr>
          <w:p w14:paraId="0FF09777">
            <w:pPr>
              <w:rPr>
                <w:rFonts w:hint="default" w:asciiTheme="minorAscii" w:hAnsiTheme="minorAscii" w:eastAsiaTheme="minorEastAsia" w:cstheme="minorEastAsia"/>
                <w:sz w:val="24"/>
                <w:szCs w:val="24"/>
              </w:rPr>
            </w:pPr>
          </w:p>
        </w:tc>
        <w:tc>
          <w:tcPr>
            <w:tcW w:w="1029" w:type="pct"/>
            <w:noWrap/>
          </w:tcPr>
          <w:p w14:paraId="637CE94C">
            <w:pPr>
              <w:rPr>
                <w:rFonts w:hint="default" w:asciiTheme="minorAscii" w:hAnsiTheme="minorAscii" w:eastAsiaTheme="minorEastAsia" w:cstheme="minorEastAsia"/>
                <w:sz w:val="24"/>
                <w:szCs w:val="24"/>
              </w:rPr>
            </w:pPr>
          </w:p>
        </w:tc>
        <w:tc>
          <w:tcPr>
            <w:tcW w:w="522" w:type="pct"/>
            <w:noWrap/>
          </w:tcPr>
          <w:p w14:paraId="2CE96289">
            <w:pPr>
              <w:rPr>
                <w:rFonts w:hint="default" w:asciiTheme="minorAscii" w:hAnsiTheme="minorAscii" w:eastAsiaTheme="minorEastAsia" w:cstheme="minorEastAsia"/>
                <w:sz w:val="24"/>
                <w:szCs w:val="24"/>
              </w:rPr>
            </w:pPr>
          </w:p>
        </w:tc>
        <w:tc>
          <w:tcPr>
            <w:tcW w:w="503" w:type="pct"/>
            <w:noWrap/>
          </w:tcPr>
          <w:p w14:paraId="4BB5B16D">
            <w:pPr>
              <w:rPr>
                <w:rFonts w:hint="default" w:asciiTheme="minorAscii" w:hAnsiTheme="minorAscii" w:eastAsiaTheme="minorEastAsia" w:cstheme="minorEastAsia"/>
                <w:sz w:val="24"/>
                <w:szCs w:val="24"/>
              </w:rPr>
            </w:pPr>
          </w:p>
        </w:tc>
      </w:tr>
    </w:tbl>
    <w:p w14:paraId="4B5F6A03">
      <w:pPr>
        <w:rPr>
          <w:rFonts w:hint="default" w:asciiTheme="minorAscii" w:hAnsiTheme="minorAscii" w:eastAsiaTheme="minorEastAsia" w:cstheme="minorEastAsia"/>
          <w:sz w:val="24"/>
          <w:szCs w:val="24"/>
        </w:rPr>
      </w:pPr>
    </w:p>
    <w:p w14:paraId="34CD78E6">
      <w:pPr>
        <w:rPr>
          <w:rFonts w:hint="default" w:asciiTheme="minorAscii" w:hAnsiTheme="minorAscii" w:eastAsiaTheme="minorEastAsia" w:cstheme="minorEastAsia"/>
          <w:sz w:val="24"/>
          <w:szCs w:val="24"/>
        </w:rPr>
      </w:pPr>
    </w:p>
    <w:p w14:paraId="420B0DC2">
      <w:pPr>
        <w:rPr>
          <w:rFonts w:hint="default" w:asciiTheme="minorAscii" w:hAnsiTheme="minorAscii" w:eastAsiaTheme="minorEastAsia" w:cstheme="minorEastAsia"/>
          <w:sz w:val="24"/>
          <w:szCs w:val="24"/>
        </w:rPr>
      </w:pPr>
    </w:p>
    <w:tbl>
      <w:tblPr>
        <w:tblStyle w:val="3"/>
        <w:tblW w:w="5000" w:type="pct"/>
        <w:tblInd w:w="0" w:type="dxa"/>
        <w:tblLayout w:type="autofit"/>
        <w:tblCellMar>
          <w:top w:w="0" w:type="dxa"/>
          <w:left w:w="10" w:type="dxa"/>
          <w:bottom w:w="0" w:type="dxa"/>
          <w:right w:w="10" w:type="dxa"/>
        </w:tblCellMar>
      </w:tblPr>
      <w:tblGrid>
        <w:gridCol w:w="5750"/>
        <w:gridCol w:w="3295"/>
      </w:tblGrid>
      <w:tr w14:paraId="224C101A">
        <w:tblPrEx>
          <w:tblCellMar>
            <w:top w:w="0" w:type="dxa"/>
            <w:left w:w="10" w:type="dxa"/>
            <w:bottom w:w="0" w:type="dxa"/>
            <w:right w:w="10" w:type="dxa"/>
          </w:tblCellMar>
        </w:tblPrEx>
        <w:tc>
          <w:tcPr>
            <w:tcW w:w="3462" w:type="pct"/>
            <w:noWrap/>
          </w:tcPr>
          <w:p w14:paraId="09C636EF">
            <w:pPr>
              <w:rPr>
                <w:rFonts w:hint="default" w:asciiTheme="minorAscii" w:hAnsiTheme="minorAscii" w:eastAsiaTheme="minorEastAsia" w:cstheme="minorEastAsia"/>
                <w:sz w:val="24"/>
                <w:szCs w:val="24"/>
              </w:rPr>
            </w:pPr>
          </w:p>
        </w:tc>
        <w:tc>
          <w:tcPr>
            <w:tcW w:w="1537" w:type="pct"/>
            <w:noWrap/>
          </w:tcPr>
          <w:p w14:paraId="51C17266">
            <w:p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Kotabumi, 05 Mei 2026</w:t>
            </w:r>
          </w:p>
        </w:tc>
      </w:tr>
      <w:tr w14:paraId="3F188AB4">
        <w:tblPrEx>
          <w:tblCellMar>
            <w:top w:w="0" w:type="dxa"/>
            <w:left w:w="10" w:type="dxa"/>
            <w:bottom w:w="0" w:type="dxa"/>
            <w:right w:w="10" w:type="dxa"/>
          </w:tblCellMar>
        </w:tblPrEx>
        <w:tc>
          <w:tcPr>
            <w:tcW w:w="3462" w:type="pct"/>
            <w:noWrap/>
          </w:tcPr>
          <w:p w14:paraId="07DEF173">
            <w:pPr>
              <w:rPr>
                <w:rFonts w:hint="default" w:asciiTheme="minorAscii" w:hAnsiTheme="minorAscii" w:eastAsiaTheme="minorEastAsia" w:cstheme="minorEastAsia"/>
                <w:sz w:val="24"/>
                <w:szCs w:val="24"/>
              </w:rPr>
            </w:pPr>
          </w:p>
        </w:tc>
        <w:tc>
          <w:tcPr>
            <w:tcW w:w="1537" w:type="pct"/>
            <w:noWrap/>
          </w:tcPr>
          <w:p w14:paraId="4DA5D3F0">
            <w:p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Kepala Dinas Kesehatan</w:t>
            </w:r>
          </w:p>
        </w:tc>
      </w:tr>
      <w:tr w14:paraId="1C9F9437">
        <w:tblPrEx>
          <w:tblCellMar>
            <w:top w:w="0" w:type="dxa"/>
            <w:left w:w="10" w:type="dxa"/>
            <w:bottom w:w="0" w:type="dxa"/>
            <w:right w:w="10" w:type="dxa"/>
          </w:tblCellMar>
        </w:tblPrEx>
        <w:tc>
          <w:tcPr>
            <w:tcW w:w="3462" w:type="pct"/>
            <w:noWrap/>
          </w:tcPr>
          <w:p w14:paraId="3DC0F4FB">
            <w:pPr>
              <w:rPr>
                <w:rFonts w:hint="default" w:asciiTheme="minorAscii" w:hAnsiTheme="minorAscii" w:eastAsiaTheme="minorEastAsia" w:cstheme="minorEastAsia"/>
                <w:sz w:val="24"/>
                <w:szCs w:val="24"/>
              </w:rPr>
            </w:pPr>
          </w:p>
        </w:tc>
        <w:tc>
          <w:tcPr>
            <w:tcW w:w="1537" w:type="pct"/>
            <w:noWrap/>
          </w:tcPr>
          <w:p w14:paraId="512A7B4C">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Kabupaten Lampung Utara</w:t>
            </w:r>
          </w:p>
        </w:tc>
      </w:tr>
      <w:tr w14:paraId="6DFC9E04">
        <w:tc>
          <w:tcPr>
            <w:tcW w:w="3462" w:type="pct"/>
            <w:noWrap/>
          </w:tcPr>
          <w:p w14:paraId="16361FFA">
            <w:pPr>
              <w:rPr>
                <w:rFonts w:hint="default" w:asciiTheme="minorAscii" w:hAnsiTheme="minorAscii" w:eastAsiaTheme="minorEastAsia" w:cstheme="minorEastAsia"/>
                <w:sz w:val="24"/>
                <w:szCs w:val="24"/>
              </w:rPr>
            </w:pPr>
          </w:p>
        </w:tc>
        <w:tc>
          <w:tcPr>
            <w:tcW w:w="1537" w:type="pct"/>
            <w:noWrap/>
          </w:tcPr>
          <w:p w14:paraId="5F998738">
            <w:pPr>
              <w:rPr>
                <w:rFonts w:hint="default" w:asciiTheme="minorAscii" w:hAnsiTheme="minorAscii" w:eastAsiaTheme="minorEastAsia" w:cstheme="minorEastAsia"/>
                <w:sz w:val="24"/>
                <w:szCs w:val="24"/>
              </w:rPr>
            </w:pPr>
          </w:p>
        </w:tc>
      </w:tr>
      <w:tr w14:paraId="3F71BB37">
        <w:tblPrEx>
          <w:tblCellMar>
            <w:top w:w="0" w:type="dxa"/>
            <w:left w:w="10" w:type="dxa"/>
            <w:bottom w:w="0" w:type="dxa"/>
            <w:right w:w="10" w:type="dxa"/>
          </w:tblCellMar>
        </w:tblPrEx>
        <w:tc>
          <w:tcPr>
            <w:tcW w:w="3462" w:type="pct"/>
            <w:noWrap/>
          </w:tcPr>
          <w:p w14:paraId="74409F05">
            <w:pPr>
              <w:rPr>
                <w:rFonts w:hint="default" w:asciiTheme="minorAscii" w:hAnsiTheme="minorAscii" w:eastAsiaTheme="minorEastAsia" w:cstheme="minorEastAsia"/>
                <w:sz w:val="24"/>
                <w:szCs w:val="24"/>
              </w:rPr>
            </w:pPr>
          </w:p>
        </w:tc>
        <w:tc>
          <w:tcPr>
            <w:tcW w:w="1537" w:type="pct"/>
            <w:noWrap/>
          </w:tcPr>
          <w:p w14:paraId="4528CBC1">
            <w:pPr>
              <w:rPr>
                <w:rFonts w:hint="default" w:asciiTheme="minorAscii" w:hAnsiTheme="minorAscii" w:eastAsiaTheme="minorEastAsia" w:cstheme="minorEastAsia"/>
                <w:sz w:val="24"/>
                <w:szCs w:val="24"/>
              </w:rPr>
            </w:pPr>
          </w:p>
        </w:tc>
      </w:tr>
      <w:tr w14:paraId="28E44FA2">
        <w:tblPrEx>
          <w:tblCellMar>
            <w:top w:w="0" w:type="dxa"/>
            <w:left w:w="10" w:type="dxa"/>
            <w:bottom w:w="0" w:type="dxa"/>
            <w:right w:w="10" w:type="dxa"/>
          </w:tblCellMar>
        </w:tblPrEx>
        <w:tc>
          <w:tcPr>
            <w:tcW w:w="3462" w:type="pct"/>
            <w:noWrap/>
          </w:tcPr>
          <w:p w14:paraId="0AFAF370">
            <w:pPr>
              <w:rPr>
                <w:rFonts w:hint="default" w:asciiTheme="minorAscii" w:hAnsiTheme="minorAscii" w:eastAsiaTheme="minorEastAsia" w:cstheme="minorEastAsia"/>
                <w:sz w:val="24"/>
                <w:szCs w:val="24"/>
              </w:rPr>
            </w:pPr>
          </w:p>
        </w:tc>
        <w:tc>
          <w:tcPr>
            <w:tcW w:w="1537" w:type="pct"/>
            <w:noWrap/>
          </w:tcPr>
          <w:p w14:paraId="57451EAD">
            <w:pPr>
              <w:rPr>
                <w:rFonts w:hint="default" w:asciiTheme="minorAscii" w:hAnsiTheme="minorAscii" w:eastAsiaTheme="minorEastAsia" w:cstheme="minorEastAsia"/>
                <w:sz w:val="24"/>
                <w:szCs w:val="24"/>
              </w:rPr>
            </w:pPr>
          </w:p>
        </w:tc>
      </w:tr>
      <w:tr w14:paraId="2F4EE3D4">
        <w:tblPrEx>
          <w:tblCellMar>
            <w:top w:w="0" w:type="dxa"/>
            <w:left w:w="10" w:type="dxa"/>
            <w:bottom w:w="0" w:type="dxa"/>
            <w:right w:w="10" w:type="dxa"/>
          </w:tblCellMar>
        </w:tblPrEx>
        <w:tc>
          <w:tcPr>
            <w:tcW w:w="3462" w:type="pct"/>
            <w:noWrap/>
          </w:tcPr>
          <w:p w14:paraId="6ED9E730">
            <w:pPr>
              <w:rPr>
                <w:rFonts w:hint="default" w:asciiTheme="minorAscii" w:hAnsiTheme="minorAscii" w:eastAsiaTheme="minorEastAsia" w:cstheme="minorEastAsia"/>
                <w:sz w:val="24"/>
                <w:szCs w:val="24"/>
              </w:rPr>
            </w:pPr>
          </w:p>
        </w:tc>
        <w:tc>
          <w:tcPr>
            <w:tcW w:w="1537" w:type="pct"/>
            <w:noWrap/>
          </w:tcPr>
          <w:p w14:paraId="226CCB0A">
            <w:pPr>
              <w:jc w:val="center"/>
              <w:rPr>
                <w:rFonts w:hint="default" w:asciiTheme="minorAscii" w:hAnsiTheme="minorAscii" w:eastAsiaTheme="minorEastAsia" w:cstheme="minorEastAsia"/>
                <w:b w:val="0"/>
                <w:bCs w:val="0"/>
                <w:sz w:val="24"/>
                <w:szCs w:val="24"/>
              </w:rPr>
            </w:pPr>
            <w:r>
              <w:rPr>
                <w:rFonts w:hint="default" w:asciiTheme="minorAscii" w:hAnsiTheme="minorAscii"/>
                <w:b w:val="0"/>
                <w:bCs w:val="0"/>
                <w:sz w:val="24"/>
                <w:szCs w:val="24"/>
              </w:rPr>
              <w:t>dr.Hj.Maya Natalia Manan,M.Kes</w:t>
            </w:r>
          </w:p>
        </w:tc>
      </w:tr>
      <w:tr w14:paraId="1FC7540D">
        <w:tc>
          <w:tcPr>
            <w:tcW w:w="3462" w:type="pct"/>
            <w:noWrap/>
          </w:tcPr>
          <w:p w14:paraId="74ABC49C">
            <w:pPr>
              <w:rPr>
                <w:rFonts w:hint="default" w:asciiTheme="minorAscii" w:hAnsiTheme="minorAscii" w:eastAsiaTheme="minorEastAsia" w:cstheme="minorEastAsia"/>
                <w:sz w:val="24"/>
                <w:szCs w:val="24"/>
              </w:rPr>
            </w:pPr>
          </w:p>
        </w:tc>
        <w:tc>
          <w:tcPr>
            <w:tcW w:w="1537" w:type="pct"/>
            <w:noWrap/>
          </w:tcPr>
          <w:p w14:paraId="301B1983">
            <w:pPr>
              <w:jc w:val="both"/>
              <w:rPr>
                <w:rFonts w:hint="default" w:asciiTheme="minorAscii" w:hAnsiTheme="minorAscii"/>
                <w:b w:val="0"/>
                <w:bCs w:val="0"/>
                <w:sz w:val="24"/>
                <w:szCs w:val="24"/>
              </w:rPr>
            </w:pPr>
            <w:r>
              <w:rPr>
                <w:rFonts w:hint="default" w:asciiTheme="minorAscii" w:hAnsiTheme="minorAscii"/>
                <w:b w:val="0"/>
                <w:bCs w:val="0"/>
                <w:sz w:val="24"/>
                <w:szCs w:val="24"/>
              </w:rPr>
              <w:t>Pembina Utama Muda</w:t>
            </w:r>
          </w:p>
        </w:tc>
      </w:tr>
      <w:tr w14:paraId="653B9220">
        <w:tblPrEx>
          <w:tblCellMar>
            <w:top w:w="0" w:type="dxa"/>
            <w:left w:w="10" w:type="dxa"/>
            <w:bottom w:w="0" w:type="dxa"/>
            <w:right w:w="10" w:type="dxa"/>
          </w:tblCellMar>
        </w:tblPrEx>
        <w:tc>
          <w:tcPr>
            <w:tcW w:w="3462" w:type="pct"/>
            <w:noWrap/>
          </w:tcPr>
          <w:p w14:paraId="4ECF31DC">
            <w:pPr>
              <w:rPr>
                <w:rFonts w:hint="default" w:asciiTheme="minorAscii" w:hAnsiTheme="minorAscii" w:eastAsiaTheme="minorEastAsia" w:cstheme="minorEastAsia"/>
                <w:sz w:val="24"/>
                <w:szCs w:val="24"/>
              </w:rPr>
            </w:pPr>
          </w:p>
        </w:tc>
        <w:tc>
          <w:tcPr>
            <w:tcW w:w="1537" w:type="pct"/>
            <w:noWrap/>
          </w:tcPr>
          <w:p w14:paraId="1822F36D">
            <w:pPr>
              <w:jc w:val="both"/>
              <w:rPr>
                <w:rFonts w:hint="default" w:asciiTheme="minorAscii" w:hAnsiTheme="minorAscii" w:eastAsiaTheme="minorEastAsia" w:cstheme="minorEastAsia"/>
                <w:b w:val="0"/>
                <w:bCs w:val="0"/>
                <w:sz w:val="24"/>
                <w:szCs w:val="24"/>
              </w:rPr>
            </w:pPr>
            <w:r>
              <w:rPr>
                <w:rFonts w:hint="default" w:asciiTheme="minorAscii" w:hAnsiTheme="minorAscii" w:eastAsiaTheme="minorEastAsia" w:cstheme="minorEastAsia"/>
                <w:b w:val="0"/>
                <w:bCs w:val="0"/>
                <w:sz w:val="24"/>
                <w:szCs w:val="24"/>
              </w:rPr>
              <w:t>NIP.</w:t>
            </w:r>
            <w:r>
              <w:rPr>
                <w:rFonts w:hint="default" w:asciiTheme="minorAscii" w:hAnsiTheme="minorAscii"/>
                <w:b w:val="0"/>
                <w:bCs w:val="0"/>
                <w:sz w:val="24"/>
                <w:szCs w:val="24"/>
              </w:rPr>
              <w:t>19680731 199703 2 003</w:t>
            </w:r>
          </w:p>
        </w:tc>
      </w:tr>
    </w:tbl>
    <w:p w14:paraId="19B34A91">
      <w:pPr>
        <w:rPr>
          <w:rFonts w:hint="default" w:asciiTheme="minorAscii" w:hAnsiTheme="minorAscii" w:eastAsiaTheme="minorEastAsia" w:cstheme="minorEastAsia"/>
          <w:sz w:val="24"/>
          <w:szCs w:val="24"/>
        </w:rPr>
        <w:sectPr>
          <w:pgSz w:w="11905" w:h="16837"/>
          <w:pgMar w:top="1440" w:right="1440" w:bottom="1440" w:left="1440" w:header="720" w:footer="720" w:gutter="0"/>
          <w:cols w:space="720" w:num="1"/>
        </w:sectPr>
      </w:pPr>
    </w:p>
    <w:p w14:paraId="6548D0E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TAHAPAN MEMBUAT DOKUMEN REKOMENDASI DARI HASIL ANALISIS RISIKO PENYAKIT AVIAN INFLUENZA</w:t>
      </w:r>
    </w:p>
    <w:p w14:paraId="089B206B">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Langkah pertama adalah MERUMUSKAN MASALAH</w:t>
      </w:r>
    </w:p>
    <w:p w14:paraId="5A7A721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1. MENETAPKAN SUBKATEGORI PRIORITAS</w:t>
      </w:r>
    </w:p>
    <w:p w14:paraId="7C23035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Subkategori prioritas ditetapkan dengan langkah sebagai berikut:</w:t>
      </w:r>
    </w:p>
    <w:p w14:paraId="2342F463">
      <w:pPr>
        <w:numPr>
          <w:ilvl w:val="0"/>
          <w:numId w:val="3"/>
        </w:num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Memilih maksimal lima (5) subkategori pada setiap kategori kerentanan dan kapasitas</w:t>
      </w:r>
    </w:p>
    <w:p w14:paraId="481B0B9F">
      <w:pPr>
        <w:numPr>
          <w:ilvl w:val="0"/>
          <w:numId w:val="3"/>
        </w:num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Lima sub kategori kerentanan yang dipilih merupakan subkategori dengan nilai risiko kategori kerentanan tertinggi (urutan dari tertinggi: Tinggi, Sedang, Rendah, Abai) dan bobot tertinggi </w:t>
      </w:r>
    </w:p>
    <w:p w14:paraId="460C46A7">
      <w:pPr>
        <w:numPr>
          <w:ilvl w:val="0"/>
          <w:numId w:val="3"/>
        </w:num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Lima sub kategori kapasitas yang dipilih merupakan subkategori dengan nilai risiko kategori kapasitas terendah (urutan dari terendah: Abai, Rendah, Sedang, Tinggi) dan bobot tertinggi</w:t>
      </w:r>
    </w:p>
    <w:p w14:paraId="07ADF522">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2. Menetapkan Subkategori yang dapat ditindaklanjuti</w:t>
      </w:r>
    </w:p>
    <w:p w14:paraId="1999524D">
      <w:pPr>
        <w:numPr>
          <w:ilvl w:val="0"/>
          <w:numId w:val="4"/>
        </w:num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Dari masing-masing lima Subkategori yang dipilih, ditetapkan masing-masing maksimal tiga subkategori dari setiap kategori kerentanan dan kapasitas.</w:t>
      </w:r>
    </w:p>
    <w:p w14:paraId="21FFC7E6">
      <w:pPr>
        <w:numPr>
          <w:ilvl w:val="0"/>
          <w:numId w:val="4"/>
        </w:num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Pemilihan tiga subkategori berdasarkan bobot tertinggi (kerentanan) atau bobot terendah (kapasitas) dan/atau pertimbangan daerah masing-masing.</w:t>
      </w:r>
    </w:p>
    <w:p w14:paraId="02E9BF1B">
      <w:pPr>
        <w:numPr>
          <w:ilvl w:val="0"/>
          <w:numId w:val="4"/>
        </w:num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Untuk penyakit MERS, subkategori pada kategori kerentanan tidak perlu ditindaklanjuti karena tindak lanjutnya akan berkaitan dengan kapasitas.</w:t>
      </w:r>
    </w:p>
    <w:p w14:paraId="2812F193">
      <w:pPr>
        <w:numPr>
          <w:ilvl w:val="0"/>
          <w:numId w:val="4"/>
        </w:numPr>
        <w:jc w:val="both"/>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Kerentanan tetap menjadi pertimbangan dalam menentukan rekomendasi.</w:t>
      </w:r>
    </w:p>
    <w:p w14:paraId="39245CE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Tabel Isian :</w:t>
      </w:r>
    </w:p>
    <w:p w14:paraId="5B57AC8B">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Penetapan Subkategori prioritas pada kategori kerentanan</w:t>
      </w: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1564"/>
        <w:gridCol w:w="5558"/>
        <w:gridCol w:w="771"/>
        <w:gridCol w:w="1168"/>
      </w:tblGrid>
      <w:tr w14:paraId="260EDE3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023881D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tcW w:w="5000" w:type="pct"/>
            <w:noWrap/>
          </w:tcPr>
          <w:p w14:paraId="2DE037A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Subkategori</w:t>
            </w:r>
          </w:p>
        </w:tc>
        <w:tc>
          <w:tcPr>
            <w:tcW w:w="5000" w:type="pct"/>
            <w:noWrap/>
          </w:tcPr>
          <w:p w14:paraId="5DF2BE0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Bobot</w:t>
            </w:r>
          </w:p>
        </w:tc>
        <w:tc>
          <w:tcPr>
            <w:tcW w:w="5000" w:type="pct"/>
            <w:noWrap/>
          </w:tcPr>
          <w:p w14:paraId="526B3BA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Nilai Risiko</w:t>
            </w:r>
          </w:p>
        </w:tc>
      </w:tr>
      <w:tr w14:paraId="4AD6BF0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2281133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5000" w:type="pct"/>
            <w:noWrap/>
          </w:tcPr>
          <w:p w14:paraId="4A90106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 Karakteristik Penduduk</w:t>
            </w:r>
          </w:p>
        </w:tc>
        <w:tc>
          <w:tcPr>
            <w:tcW w:w="5000" w:type="pct"/>
            <w:noWrap/>
          </w:tcPr>
          <w:p w14:paraId="47EE7129">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33.33%</w:t>
            </w:r>
          </w:p>
        </w:tc>
        <w:tc>
          <w:tcPr>
            <w:tcW w:w="5000" w:type="pct"/>
            <w:noWrap/>
          </w:tcPr>
          <w:p w14:paraId="35DFCA3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rPr>
              <w:t>RENDAH</w:t>
            </w:r>
          </w:p>
        </w:tc>
      </w:tr>
      <w:tr w14:paraId="6FDE179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5C11414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tcW w:w="5000" w:type="pct"/>
            <w:noWrap/>
          </w:tcPr>
          <w:p w14:paraId="56490AC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II. Kewaspadaan Kab/Kota</w:t>
            </w:r>
          </w:p>
        </w:tc>
        <w:tc>
          <w:tcPr>
            <w:tcW w:w="5000" w:type="pct"/>
            <w:noWrap/>
          </w:tcPr>
          <w:p w14:paraId="2AF3521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33.33%</w:t>
            </w:r>
          </w:p>
        </w:tc>
        <w:tc>
          <w:tcPr>
            <w:tcW w:w="5000" w:type="pct"/>
            <w:noWrap/>
          </w:tcPr>
          <w:p w14:paraId="459681F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rPr>
              <w:t>RENDAH</w:t>
            </w:r>
          </w:p>
        </w:tc>
      </w:tr>
      <w:tr w14:paraId="259E38B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PrEx>
        <w:tc>
          <w:tcPr>
            <w:tcW w:w="5000" w:type="pct"/>
            <w:noWrap/>
          </w:tcPr>
          <w:p w14:paraId="1A8C738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3</w:t>
            </w:r>
          </w:p>
        </w:tc>
        <w:tc>
          <w:tcPr>
            <w:tcW w:w="5000" w:type="pct"/>
            <w:noWrap/>
          </w:tcPr>
          <w:p w14:paraId="5E3FF0D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III. Kunjungan Penduduk dari Negara/Wilayah Berisiko</w:t>
            </w:r>
          </w:p>
        </w:tc>
        <w:tc>
          <w:tcPr>
            <w:tcW w:w="5000" w:type="pct"/>
            <w:noWrap/>
          </w:tcPr>
          <w:p w14:paraId="43B652F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33.33%</w:t>
            </w:r>
          </w:p>
        </w:tc>
        <w:tc>
          <w:tcPr>
            <w:tcW w:w="5000" w:type="pct"/>
            <w:noWrap/>
          </w:tcPr>
          <w:p w14:paraId="5C242CC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rPr>
              <w:t>RENDAH</w:t>
            </w:r>
          </w:p>
        </w:tc>
      </w:tr>
    </w:tbl>
    <w:p w14:paraId="21FB5652">
      <w:pPr>
        <w:rPr>
          <w:rFonts w:hint="default" w:asciiTheme="minorAscii" w:hAnsiTheme="minorAscii" w:eastAsiaTheme="minorEastAsia" w:cstheme="minorEastAsia"/>
          <w:sz w:val="24"/>
          <w:szCs w:val="24"/>
        </w:rPr>
      </w:pPr>
    </w:p>
    <w:p w14:paraId="1B2CD9D5">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 xml:space="preserve">Penetapan Subkategori yang dapat ditindaklanjuti pada kategori kerentanan </w:t>
      </w:r>
    </w:p>
    <w:tbl>
      <w:tblPr>
        <w:tblStyle w:val="3"/>
        <w:tblW w:w="504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835"/>
        <w:gridCol w:w="3416"/>
        <w:gridCol w:w="3640"/>
        <w:gridCol w:w="1257"/>
      </w:tblGrid>
      <w:tr w14:paraId="6A88BE3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34" w:type="dxa"/>
            <w:noWrap/>
          </w:tcPr>
          <w:p w14:paraId="22AD908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tcW w:w="3410" w:type="dxa"/>
            <w:noWrap/>
          </w:tcPr>
          <w:p w14:paraId="2C3CC2E6">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Subkategori</w:t>
            </w:r>
          </w:p>
        </w:tc>
        <w:tc>
          <w:tcPr>
            <w:tcW w:w="3634" w:type="dxa"/>
            <w:noWrap/>
          </w:tcPr>
          <w:p w14:paraId="26F98BF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Bobot</w:t>
            </w:r>
          </w:p>
        </w:tc>
        <w:tc>
          <w:tcPr>
            <w:tcW w:w="1255" w:type="dxa"/>
            <w:noWrap/>
          </w:tcPr>
          <w:p w14:paraId="293D4E2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Nilai Risiko</w:t>
            </w:r>
          </w:p>
        </w:tc>
      </w:tr>
      <w:tr w14:paraId="1F9D647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31" w:hRule="atLeast"/>
        </w:trPr>
        <w:tc>
          <w:tcPr>
            <w:tcW w:w="834" w:type="dxa"/>
            <w:noWrap/>
          </w:tcPr>
          <w:p w14:paraId="3DD795E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3410" w:type="dxa"/>
            <w:noWrap/>
          </w:tcPr>
          <w:p w14:paraId="3D57894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Kewaspadaan Kab/Kota</w:t>
            </w:r>
          </w:p>
        </w:tc>
        <w:tc>
          <w:tcPr>
            <w:tcW w:w="3634" w:type="dxa"/>
            <w:noWrap/>
          </w:tcPr>
          <w:p w14:paraId="7A1FE65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33,33%</w:t>
            </w:r>
          </w:p>
        </w:tc>
        <w:tc>
          <w:tcPr>
            <w:tcW w:w="1255" w:type="dxa"/>
            <w:noWrap/>
          </w:tcPr>
          <w:p w14:paraId="604F860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28A745"/>
                <w:sz w:val="24"/>
                <w:szCs w:val="24"/>
              </w:rPr>
              <w:t>RENDAH</w:t>
            </w:r>
          </w:p>
        </w:tc>
      </w:tr>
      <w:tr w14:paraId="0B388C2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299" w:hRule="atLeast"/>
        </w:trPr>
        <w:tc>
          <w:tcPr>
            <w:tcW w:w="834" w:type="dxa"/>
            <w:noWrap/>
          </w:tcPr>
          <w:p w14:paraId="38F1F51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tcW w:w="3410" w:type="dxa"/>
            <w:noWrap/>
          </w:tcPr>
          <w:p w14:paraId="601EB6E1">
            <w:pPr>
              <w:rPr>
                <w:rFonts w:hint="default" w:asciiTheme="minorAscii" w:hAnsiTheme="minorAscii" w:eastAsiaTheme="minorEastAsia" w:cstheme="minorEastAsia"/>
                <w:sz w:val="24"/>
                <w:szCs w:val="24"/>
              </w:rPr>
            </w:pPr>
          </w:p>
        </w:tc>
        <w:tc>
          <w:tcPr>
            <w:tcW w:w="3634" w:type="dxa"/>
            <w:noWrap/>
          </w:tcPr>
          <w:p w14:paraId="783331F9">
            <w:pPr>
              <w:jc w:val="center"/>
              <w:rPr>
                <w:rFonts w:hint="default" w:asciiTheme="minorAscii" w:hAnsiTheme="minorAscii" w:eastAsiaTheme="minorEastAsia" w:cstheme="minorEastAsia"/>
                <w:sz w:val="24"/>
                <w:szCs w:val="24"/>
              </w:rPr>
            </w:pPr>
          </w:p>
        </w:tc>
        <w:tc>
          <w:tcPr>
            <w:tcW w:w="1255" w:type="dxa"/>
            <w:noWrap/>
          </w:tcPr>
          <w:p w14:paraId="5288892D">
            <w:pPr>
              <w:jc w:val="center"/>
              <w:rPr>
                <w:rFonts w:hint="default" w:asciiTheme="minorAscii" w:hAnsiTheme="minorAscii" w:eastAsiaTheme="minorEastAsia" w:cstheme="minorEastAsia"/>
                <w:sz w:val="24"/>
                <w:szCs w:val="24"/>
              </w:rPr>
            </w:pPr>
          </w:p>
        </w:tc>
      </w:tr>
    </w:tbl>
    <w:p w14:paraId="75EF72D1">
      <w:pPr>
        <w:rPr>
          <w:rFonts w:hint="default" w:asciiTheme="minorAscii" w:hAnsiTheme="minorAscii" w:eastAsiaTheme="minorEastAsia" w:cstheme="minorEastAsia"/>
          <w:sz w:val="24"/>
          <w:szCs w:val="24"/>
        </w:rPr>
      </w:pPr>
    </w:p>
    <w:p w14:paraId="2E863A4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 xml:space="preserve">Penetapan Subkategori prioritas pada kategori kapasitas </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857"/>
        <w:gridCol w:w="6199"/>
        <w:gridCol w:w="772"/>
        <w:gridCol w:w="1247"/>
      </w:tblGrid>
      <w:tr w14:paraId="07A2222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21" w:hRule="atLeast"/>
        </w:trPr>
        <w:tc>
          <w:tcPr>
            <w:tcW w:w="472" w:type="pct"/>
            <w:noWrap/>
          </w:tcPr>
          <w:p w14:paraId="13944DC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tcW w:w="3414" w:type="pct"/>
            <w:noWrap/>
          </w:tcPr>
          <w:p w14:paraId="729BC60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Subkategori</w:t>
            </w:r>
          </w:p>
        </w:tc>
        <w:tc>
          <w:tcPr>
            <w:tcW w:w="425" w:type="pct"/>
            <w:noWrap/>
          </w:tcPr>
          <w:p w14:paraId="0BAE846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Bobot</w:t>
            </w:r>
          </w:p>
        </w:tc>
        <w:tc>
          <w:tcPr>
            <w:tcW w:w="687" w:type="pct"/>
            <w:noWrap/>
          </w:tcPr>
          <w:p w14:paraId="7BC77F8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Nilai Risiko</w:t>
            </w:r>
          </w:p>
        </w:tc>
      </w:tr>
      <w:tr w14:paraId="1F2A6AD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6FC6FA7F">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3414" w:type="pct"/>
            <w:noWrap/>
          </w:tcPr>
          <w:p w14:paraId="417AF65C">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Surveilans Rumah Sakit (RS)</w:t>
            </w:r>
          </w:p>
        </w:tc>
        <w:tc>
          <w:tcPr>
            <w:tcW w:w="425" w:type="pct"/>
            <w:noWrap/>
          </w:tcPr>
          <w:p w14:paraId="0961B2B0">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6.00%</w:t>
            </w:r>
          </w:p>
        </w:tc>
        <w:tc>
          <w:tcPr>
            <w:tcW w:w="687" w:type="pct"/>
            <w:noWrap/>
          </w:tcPr>
          <w:p w14:paraId="4E5AED7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rPr>
              <w:t xml:space="preserve">RENDAH </w:t>
            </w:r>
          </w:p>
        </w:tc>
      </w:tr>
      <w:tr w14:paraId="4D7412D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5046B1A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tcW w:w="3414" w:type="pct"/>
            <w:noWrap/>
          </w:tcPr>
          <w:p w14:paraId="77BD3F9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Surveilans Rantai Pasar Unggas</w:t>
            </w:r>
          </w:p>
        </w:tc>
        <w:tc>
          <w:tcPr>
            <w:tcW w:w="425" w:type="pct"/>
            <w:noWrap/>
          </w:tcPr>
          <w:p w14:paraId="3068545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6.00%</w:t>
            </w:r>
          </w:p>
        </w:tc>
        <w:tc>
          <w:tcPr>
            <w:tcW w:w="687" w:type="pct"/>
            <w:noWrap/>
          </w:tcPr>
          <w:p w14:paraId="0BCA2AF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rPr>
              <w:t xml:space="preserve">RENDAH </w:t>
            </w:r>
          </w:p>
        </w:tc>
      </w:tr>
      <w:tr w14:paraId="0CBBEA4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0874638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3</w:t>
            </w:r>
          </w:p>
        </w:tc>
        <w:tc>
          <w:tcPr>
            <w:tcW w:w="3414" w:type="pct"/>
            <w:noWrap/>
          </w:tcPr>
          <w:p w14:paraId="7CDC6C87">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Anggaran Kewaspadaan dan Penanggulangan</w:t>
            </w:r>
          </w:p>
        </w:tc>
        <w:tc>
          <w:tcPr>
            <w:tcW w:w="425" w:type="pct"/>
            <w:noWrap/>
          </w:tcPr>
          <w:p w14:paraId="4579161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20.00%</w:t>
            </w:r>
          </w:p>
        </w:tc>
        <w:tc>
          <w:tcPr>
            <w:tcW w:w="687" w:type="pct"/>
            <w:noWrap/>
          </w:tcPr>
          <w:p w14:paraId="7AEE7267">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rPr>
              <w:t xml:space="preserve">RENDAH </w:t>
            </w:r>
          </w:p>
        </w:tc>
      </w:tr>
      <w:tr w14:paraId="3A8903F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3DFB705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4</w:t>
            </w:r>
          </w:p>
        </w:tc>
        <w:tc>
          <w:tcPr>
            <w:tcW w:w="3414" w:type="pct"/>
            <w:noWrap/>
          </w:tcPr>
          <w:p w14:paraId="2EA10E92">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Kesiapsiagaan Laboratorium</w:t>
            </w:r>
          </w:p>
        </w:tc>
        <w:tc>
          <w:tcPr>
            <w:tcW w:w="425" w:type="pct"/>
            <w:noWrap/>
          </w:tcPr>
          <w:p w14:paraId="47C9DB3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10.00%</w:t>
            </w:r>
          </w:p>
        </w:tc>
        <w:tc>
          <w:tcPr>
            <w:tcW w:w="687" w:type="pct"/>
            <w:noWrap/>
          </w:tcPr>
          <w:p w14:paraId="04E021A8">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rPr>
              <w:t xml:space="preserve">RENDAH </w:t>
            </w:r>
          </w:p>
        </w:tc>
      </w:tr>
      <w:tr w14:paraId="298798C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0B9AC1E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5</w:t>
            </w:r>
          </w:p>
        </w:tc>
        <w:tc>
          <w:tcPr>
            <w:tcW w:w="3414" w:type="pct"/>
            <w:noWrap/>
          </w:tcPr>
          <w:p w14:paraId="28414D1F">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Kesiapsiagaan Puskesmas</w:t>
            </w:r>
          </w:p>
        </w:tc>
        <w:tc>
          <w:tcPr>
            <w:tcW w:w="425" w:type="pct"/>
            <w:noWrap/>
          </w:tcPr>
          <w:p w14:paraId="0F4DB9A9">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10.00%</w:t>
            </w:r>
          </w:p>
        </w:tc>
        <w:tc>
          <w:tcPr>
            <w:tcW w:w="687" w:type="pct"/>
            <w:noWrap/>
          </w:tcPr>
          <w:p w14:paraId="095EF21F">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FFC107"/>
                <w:sz w:val="24"/>
                <w:szCs w:val="24"/>
              </w:rPr>
              <w:t xml:space="preserve">SEDANG </w:t>
            </w:r>
          </w:p>
        </w:tc>
      </w:tr>
    </w:tbl>
    <w:p w14:paraId="720814B8">
      <w:pPr>
        <w:rPr>
          <w:rFonts w:hint="default" w:asciiTheme="minorAscii" w:hAnsiTheme="minorAscii" w:eastAsiaTheme="minorEastAsia" w:cstheme="minorEastAsia"/>
          <w:sz w:val="24"/>
          <w:szCs w:val="24"/>
        </w:rPr>
      </w:pPr>
    </w:p>
    <w:p w14:paraId="292C52E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 xml:space="preserve">Penetapan Subkategori yang dapat ditindaklanjuti pada kategori kapasitas </w:t>
      </w:r>
    </w:p>
    <w:tbl>
      <w:tblPr>
        <w:tblStyle w:val="3"/>
        <w:tblW w:w="501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857"/>
        <w:gridCol w:w="5766"/>
        <w:gridCol w:w="1217"/>
        <w:gridCol w:w="1250"/>
      </w:tblGrid>
      <w:tr w14:paraId="102DC83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30D15681">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tcW w:w="3170" w:type="pct"/>
            <w:noWrap/>
          </w:tcPr>
          <w:p w14:paraId="003CD27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Subkategori</w:t>
            </w:r>
          </w:p>
        </w:tc>
        <w:tc>
          <w:tcPr>
            <w:tcW w:w="669" w:type="pct"/>
            <w:noWrap/>
          </w:tcPr>
          <w:p w14:paraId="7BDA3ECC">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Bobot</w:t>
            </w:r>
          </w:p>
        </w:tc>
        <w:tc>
          <w:tcPr>
            <w:tcW w:w="687" w:type="pct"/>
            <w:noWrap/>
          </w:tcPr>
          <w:p w14:paraId="1A40BB9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Nilai Risiko</w:t>
            </w:r>
          </w:p>
        </w:tc>
      </w:tr>
      <w:tr w14:paraId="4DEE2F4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5A41A8E6">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3170" w:type="pct"/>
            <w:noWrap/>
          </w:tcPr>
          <w:p w14:paraId="503865B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Anggaran Kewaspadaan dan Penanggulangan</w:t>
            </w:r>
          </w:p>
        </w:tc>
        <w:tc>
          <w:tcPr>
            <w:tcW w:w="669" w:type="pct"/>
            <w:noWrap/>
          </w:tcPr>
          <w:p w14:paraId="723F5E9B">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20.00%</w:t>
            </w:r>
          </w:p>
        </w:tc>
        <w:tc>
          <w:tcPr>
            <w:tcW w:w="687" w:type="pct"/>
            <w:noWrap/>
          </w:tcPr>
          <w:p w14:paraId="0AF86190">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color w:val="DC3545"/>
                <w:sz w:val="24"/>
                <w:szCs w:val="24"/>
              </w:rPr>
              <w:t>RENDAH</w:t>
            </w:r>
          </w:p>
        </w:tc>
      </w:tr>
      <w:tr w14:paraId="74DE812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90" w:hRule="atLeast"/>
        </w:trPr>
        <w:tc>
          <w:tcPr>
            <w:tcW w:w="472" w:type="pct"/>
            <w:noWrap/>
          </w:tcPr>
          <w:p w14:paraId="2BC67AA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tcW w:w="3170" w:type="pct"/>
            <w:noWrap/>
          </w:tcPr>
          <w:p w14:paraId="1C10B063">
            <w:pPr>
              <w:rPr>
                <w:rFonts w:hint="default" w:asciiTheme="minorAscii" w:hAnsiTheme="minorAscii" w:eastAsiaTheme="minorEastAsia" w:cstheme="minorEastAsia"/>
                <w:sz w:val="24"/>
                <w:szCs w:val="24"/>
              </w:rPr>
            </w:pPr>
          </w:p>
        </w:tc>
        <w:tc>
          <w:tcPr>
            <w:tcW w:w="669" w:type="pct"/>
            <w:noWrap/>
          </w:tcPr>
          <w:p w14:paraId="240A9D36">
            <w:pPr>
              <w:jc w:val="center"/>
              <w:rPr>
                <w:rFonts w:hint="default" w:asciiTheme="minorAscii" w:hAnsiTheme="minorAscii" w:eastAsiaTheme="minorEastAsia" w:cstheme="minorEastAsia"/>
                <w:sz w:val="24"/>
                <w:szCs w:val="24"/>
              </w:rPr>
            </w:pPr>
          </w:p>
        </w:tc>
        <w:tc>
          <w:tcPr>
            <w:tcW w:w="687" w:type="pct"/>
            <w:noWrap/>
          </w:tcPr>
          <w:p w14:paraId="15418CD8">
            <w:pPr>
              <w:jc w:val="center"/>
              <w:rPr>
                <w:rFonts w:hint="default" w:asciiTheme="minorAscii" w:hAnsiTheme="minorAscii" w:eastAsiaTheme="minorEastAsia" w:cstheme="minorEastAsia"/>
                <w:sz w:val="24"/>
                <w:szCs w:val="24"/>
              </w:rPr>
            </w:pPr>
          </w:p>
        </w:tc>
      </w:tr>
      <w:tr w14:paraId="72BA330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2" w:type="pct"/>
            <w:noWrap/>
          </w:tcPr>
          <w:p w14:paraId="03D4765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3</w:t>
            </w:r>
          </w:p>
        </w:tc>
        <w:tc>
          <w:tcPr>
            <w:tcW w:w="3170" w:type="pct"/>
            <w:noWrap/>
          </w:tcPr>
          <w:p w14:paraId="1699D1EC">
            <w:pPr>
              <w:rPr>
                <w:rFonts w:hint="default" w:asciiTheme="minorAscii" w:hAnsiTheme="minorAscii" w:eastAsiaTheme="minorEastAsia" w:cstheme="minorEastAsia"/>
                <w:sz w:val="24"/>
                <w:szCs w:val="24"/>
              </w:rPr>
            </w:pPr>
          </w:p>
        </w:tc>
        <w:tc>
          <w:tcPr>
            <w:tcW w:w="669" w:type="pct"/>
            <w:noWrap/>
          </w:tcPr>
          <w:p w14:paraId="1E2DE00A">
            <w:pPr>
              <w:jc w:val="center"/>
              <w:rPr>
                <w:rFonts w:hint="default" w:asciiTheme="minorAscii" w:hAnsiTheme="minorAscii" w:eastAsiaTheme="minorEastAsia" w:cstheme="minorEastAsia"/>
                <w:sz w:val="24"/>
                <w:szCs w:val="24"/>
              </w:rPr>
            </w:pPr>
          </w:p>
        </w:tc>
        <w:tc>
          <w:tcPr>
            <w:tcW w:w="687" w:type="pct"/>
            <w:noWrap/>
          </w:tcPr>
          <w:p w14:paraId="4EACB05B">
            <w:pPr>
              <w:jc w:val="center"/>
              <w:rPr>
                <w:rFonts w:hint="default" w:asciiTheme="minorAscii" w:hAnsiTheme="minorAscii" w:eastAsiaTheme="minorEastAsia" w:cstheme="minorEastAsia"/>
                <w:sz w:val="24"/>
                <w:szCs w:val="24"/>
              </w:rPr>
            </w:pPr>
          </w:p>
        </w:tc>
      </w:tr>
    </w:tbl>
    <w:p w14:paraId="56274146">
      <w:pPr>
        <w:rPr>
          <w:rFonts w:hint="default" w:asciiTheme="minorAscii" w:hAnsiTheme="minorAscii" w:eastAsiaTheme="minorEastAsia" w:cstheme="minorEastAsia"/>
          <w:sz w:val="24"/>
          <w:szCs w:val="24"/>
        </w:rPr>
      </w:pPr>
    </w:p>
    <w:p w14:paraId="76FFBA4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3. Menganalisis inventarisasi masalah dari setiap subkategori yang dapat ditindaklanjuti</w:t>
      </w:r>
    </w:p>
    <w:p w14:paraId="5385E5C7">
      <w:pPr>
        <w:numPr>
          <w:ilvl w:val="0"/>
          <w:numId w:val="5"/>
        </w:num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Memilih minimal satu pertanyaan turunan pada subkategori prioritas dengan nilai jawaan paling rendah/buruk </w:t>
      </w:r>
    </w:p>
    <w:p w14:paraId="1504117F">
      <w:pPr>
        <w:numPr>
          <w:ilvl w:val="0"/>
          <w:numId w:val="5"/>
        </w:num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Setiap pertanyaan turunan yang dipilih dibuat inventarisasi masalah melalui metode 5M (man, method, material, money, dan machine)</w:t>
      </w:r>
    </w:p>
    <w:p w14:paraId="5D22A7FD">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Kerentanan</w:t>
      </w:r>
    </w:p>
    <w:tbl>
      <w:tblPr>
        <w:tblStyle w:val="3"/>
        <w:tblW w:w="536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59"/>
        <w:gridCol w:w="2775"/>
        <w:gridCol w:w="2765"/>
        <w:gridCol w:w="930"/>
        <w:gridCol w:w="927"/>
        <w:gridCol w:w="932"/>
        <w:gridCol w:w="930"/>
      </w:tblGrid>
      <w:tr w14:paraId="5465CFD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6" w:type="pct"/>
            <w:noWrap/>
          </w:tcPr>
          <w:p w14:paraId="78712A19">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tcW w:w="1428" w:type="pct"/>
            <w:noWrap/>
          </w:tcPr>
          <w:p w14:paraId="50BD3C1C">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Subkategori</w:t>
            </w:r>
          </w:p>
        </w:tc>
        <w:tc>
          <w:tcPr>
            <w:tcW w:w="1423" w:type="pct"/>
            <w:noWrap/>
          </w:tcPr>
          <w:p w14:paraId="21803F4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Man</w:t>
            </w:r>
          </w:p>
        </w:tc>
        <w:tc>
          <w:tcPr>
            <w:tcW w:w="478" w:type="pct"/>
            <w:noWrap/>
          </w:tcPr>
          <w:p w14:paraId="31786CA6">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Method</w:t>
            </w:r>
          </w:p>
        </w:tc>
        <w:tc>
          <w:tcPr>
            <w:tcW w:w="476" w:type="pct"/>
            <w:noWrap/>
          </w:tcPr>
          <w:p w14:paraId="6F09516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Material</w:t>
            </w:r>
          </w:p>
        </w:tc>
        <w:tc>
          <w:tcPr>
            <w:tcW w:w="479" w:type="pct"/>
            <w:noWrap/>
          </w:tcPr>
          <w:p w14:paraId="6664CA9A">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Money</w:t>
            </w:r>
          </w:p>
        </w:tc>
        <w:tc>
          <w:tcPr>
            <w:tcW w:w="478" w:type="pct"/>
            <w:noWrap/>
          </w:tcPr>
          <w:p w14:paraId="25DD4606">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Machine</w:t>
            </w:r>
          </w:p>
        </w:tc>
      </w:tr>
      <w:tr w14:paraId="58CF6A7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41" w:hRule="atLeast"/>
        </w:trPr>
        <w:tc>
          <w:tcPr>
            <w:tcW w:w="236" w:type="pct"/>
            <w:noWrap/>
          </w:tcPr>
          <w:p w14:paraId="00ED4AC9">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1428" w:type="pct"/>
            <w:noWrap/>
          </w:tcPr>
          <w:p w14:paraId="7232E19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Kewaspadaan Kab/Kota</w:t>
            </w:r>
          </w:p>
        </w:tc>
        <w:tc>
          <w:tcPr>
            <w:tcW w:w="1423" w:type="pct"/>
            <w:noWrap/>
          </w:tcPr>
          <w:p w14:paraId="70FCA44B">
            <w:pPr>
              <w:spacing w:after="0"/>
              <w:rPr>
                <w:rFonts w:hint="default" w:asciiTheme="minorAscii" w:hAnsiTheme="minorAscii" w:eastAsiaTheme="minorEastAsia" w:cstheme="minorEastAsia"/>
                <w:sz w:val="24"/>
                <w:szCs w:val="24"/>
              </w:rPr>
            </w:pPr>
            <w:r>
              <w:rPr>
                <w:rFonts w:hint="default" w:asciiTheme="minorAscii" w:hAnsiTheme="minorAscii"/>
                <w:sz w:val="24"/>
                <w:szCs w:val="24"/>
              </w:rPr>
              <w:t>Dinas Terkait tidak memiliki Jumlah Pasar Unggas dan Pekerja Perusahaan peternakan</w:t>
            </w:r>
          </w:p>
        </w:tc>
        <w:tc>
          <w:tcPr>
            <w:tcW w:w="478" w:type="pct"/>
            <w:noWrap/>
          </w:tcPr>
          <w:p w14:paraId="3A29F00A">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w:t>
            </w:r>
          </w:p>
        </w:tc>
        <w:tc>
          <w:tcPr>
            <w:tcW w:w="476" w:type="pct"/>
            <w:noWrap/>
          </w:tcPr>
          <w:p w14:paraId="3D80D4FF">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w:t>
            </w:r>
          </w:p>
        </w:tc>
        <w:tc>
          <w:tcPr>
            <w:tcW w:w="479" w:type="pct"/>
            <w:noWrap/>
          </w:tcPr>
          <w:p w14:paraId="390B31AF">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w:t>
            </w:r>
          </w:p>
        </w:tc>
        <w:tc>
          <w:tcPr>
            <w:tcW w:w="478" w:type="pct"/>
            <w:noWrap/>
          </w:tcPr>
          <w:p w14:paraId="6FC7F26E">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w:t>
            </w:r>
          </w:p>
        </w:tc>
      </w:tr>
    </w:tbl>
    <w:p w14:paraId="2F559BDB">
      <w:pPr>
        <w:rPr>
          <w:rFonts w:hint="default" w:asciiTheme="minorAscii" w:hAnsiTheme="minorAscii" w:eastAsiaTheme="minorEastAsia" w:cstheme="minorEastAsia"/>
          <w:sz w:val="24"/>
          <w:szCs w:val="24"/>
        </w:rPr>
      </w:pPr>
    </w:p>
    <w:p w14:paraId="7C04F553">
      <w:pPr>
        <w:rPr>
          <w:rFonts w:hint="default" w:asciiTheme="minorAscii" w:hAnsiTheme="minorAscii" w:eastAsiaTheme="minorEastAsia" w:cstheme="minorEastAsia"/>
          <w:sz w:val="24"/>
          <w:szCs w:val="24"/>
        </w:rPr>
      </w:pPr>
    </w:p>
    <w:p w14:paraId="2EFEC737">
      <w:pPr>
        <w:rPr>
          <w:rFonts w:hint="default" w:asciiTheme="minorAscii" w:hAnsiTheme="minorAscii" w:eastAsiaTheme="minorEastAsia" w:cstheme="minorEastAsia"/>
          <w:sz w:val="24"/>
          <w:szCs w:val="24"/>
        </w:rPr>
      </w:pPr>
    </w:p>
    <w:p w14:paraId="0CD22BE2">
      <w:pPr>
        <w:rPr>
          <w:rFonts w:hint="default" w:asciiTheme="minorAscii" w:hAnsiTheme="minorAscii" w:eastAsiaTheme="minorEastAsia" w:cstheme="minorEastAsia"/>
          <w:sz w:val="24"/>
          <w:szCs w:val="24"/>
        </w:rPr>
      </w:pPr>
    </w:p>
    <w:p w14:paraId="510FA2D4">
      <w:pPr>
        <w:rPr>
          <w:rFonts w:hint="default" w:asciiTheme="minorAscii" w:hAnsiTheme="minorAscii" w:eastAsiaTheme="minorEastAsia" w:cstheme="minorEastAsia"/>
          <w:sz w:val="24"/>
          <w:szCs w:val="24"/>
        </w:rPr>
      </w:pPr>
    </w:p>
    <w:p w14:paraId="11EDFA0D">
      <w:pPr>
        <w:rPr>
          <w:rFonts w:hint="default" w:asciiTheme="minorAscii" w:hAnsiTheme="minorAscii" w:eastAsiaTheme="minorEastAsia" w:cstheme="minorEastAsia"/>
          <w:sz w:val="24"/>
          <w:szCs w:val="24"/>
        </w:rPr>
      </w:pPr>
    </w:p>
    <w:p w14:paraId="4B11131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Kapasitas</w:t>
      </w:r>
    </w:p>
    <w:tbl>
      <w:tblPr>
        <w:tblStyle w:val="3"/>
        <w:tblW w:w="5411"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64"/>
        <w:gridCol w:w="2510"/>
        <w:gridCol w:w="2000"/>
        <w:gridCol w:w="969"/>
        <w:gridCol w:w="1020"/>
        <w:gridCol w:w="1902"/>
        <w:gridCol w:w="941"/>
      </w:tblGrid>
      <w:tr w14:paraId="3AC8CE8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44" w:hRule="atLeast"/>
        </w:trPr>
        <w:tc>
          <w:tcPr>
            <w:tcW w:w="236" w:type="pct"/>
            <w:noWrap/>
          </w:tcPr>
          <w:p w14:paraId="6188EF8C">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tcW w:w="1280" w:type="pct"/>
            <w:noWrap/>
          </w:tcPr>
          <w:p w14:paraId="141ED909">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Subkategori</w:t>
            </w:r>
          </w:p>
        </w:tc>
        <w:tc>
          <w:tcPr>
            <w:tcW w:w="1020" w:type="pct"/>
            <w:noWrap/>
          </w:tcPr>
          <w:p w14:paraId="1BA41DA6">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Man</w:t>
            </w:r>
          </w:p>
        </w:tc>
        <w:tc>
          <w:tcPr>
            <w:tcW w:w="493" w:type="pct"/>
            <w:noWrap/>
          </w:tcPr>
          <w:p w14:paraId="58E6674D">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Method</w:t>
            </w:r>
          </w:p>
        </w:tc>
        <w:tc>
          <w:tcPr>
            <w:tcW w:w="519" w:type="pct"/>
            <w:noWrap/>
          </w:tcPr>
          <w:p w14:paraId="55D122DB">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Material</w:t>
            </w:r>
          </w:p>
        </w:tc>
        <w:tc>
          <w:tcPr>
            <w:tcW w:w="969" w:type="pct"/>
            <w:noWrap/>
          </w:tcPr>
          <w:p w14:paraId="29E330F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Money</w:t>
            </w:r>
          </w:p>
        </w:tc>
        <w:tc>
          <w:tcPr>
            <w:tcW w:w="479" w:type="pct"/>
            <w:noWrap/>
          </w:tcPr>
          <w:p w14:paraId="5EB4BE4F">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Machine</w:t>
            </w:r>
          </w:p>
        </w:tc>
      </w:tr>
      <w:tr w14:paraId="54E1A2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41" w:hRule="atLeast"/>
        </w:trPr>
        <w:tc>
          <w:tcPr>
            <w:tcW w:w="236" w:type="pct"/>
            <w:noWrap/>
          </w:tcPr>
          <w:p w14:paraId="4C6C85D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1280" w:type="pct"/>
            <w:shd w:val="clear" w:color="auto" w:fill="auto"/>
            <w:noWrap/>
            <w:vAlign w:val="top"/>
          </w:tcPr>
          <w:p w14:paraId="7574F8FE">
            <w:pPr>
              <w:spacing w:after="0"/>
              <w:rPr>
                <w:rFonts w:hint="default" w:asciiTheme="minorAscii" w:hAnsiTheme="minorAscii"/>
                <w:sz w:val="24"/>
                <w:szCs w:val="24"/>
              </w:rPr>
            </w:pPr>
            <w:r>
              <w:rPr>
                <w:rFonts w:hint="default" w:asciiTheme="minorAscii" w:hAnsiTheme="minorAscii"/>
                <w:sz w:val="24"/>
                <w:szCs w:val="24"/>
              </w:rPr>
              <w:t xml:space="preserve">Anggaran Kewaspadaan </w:t>
            </w:r>
          </w:p>
          <w:p w14:paraId="5763B3C5">
            <w:pPr>
              <w:spacing w:after="0"/>
              <w:rPr>
                <w:rFonts w:hint="default" w:eastAsia="Arial" w:cs="Arial" w:asciiTheme="minorAscii" w:hAnsiTheme="minorAscii"/>
                <w:b/>
                <w:bCs/>
                <w:sz w:val="24"/>
                <w:szCs w:val="24"/>
                <w:lang w:val="en-US"/>
              </w:rPr>
            </w:pPr>
            <w:r>
              <w:rPr>
                <w:rFonts w:hint="default" w:asciiTheme="minorAscii" w:hAnsiTheme="minorAscii"/>
                <w:sz w:val="24"/>
                <w:szCs w:val="24"/>
              </w:rPr>
              <w:t>dan Penanggulangan</w:t>
            </w:r>
          </w:p>
        </w:tc>
        <w:tc>
          <w:tcPr>
            <w:tcW w:w="1020" w:type="pct"/>
            <w:shd w:val="clear" w:color="auto" w:fill="auto"/>
            <w:noWrap/>
            <w:vAlign w:val="top"/>
          </w:tcPr>
          <w:p w14:paraId="381AF8DC">
            <w:pPr>
              <w:spacing w:after="0"/>
              <w:rPr>
                <w:rFonts w:hint="default" w:eastAsia="Arial" w:cs="Arial" w:asciiTheme="minorAscii" w:hAnsiTheme="minorAscii"/>
                <w:b/>
                <w:bCs/>
                <w:sz w:val="24"/>
                <w:szCs w:val="24"/>
                <w:lang w:val="en-US"/>
              </w:rPr>
            </w:pPr>
            <w:r>
              <w:rPr>
                <w:rFonts w:hint="default" w:asciiTheme="minorAscii" w:hAnsiTheme="minorAscii"/>
                <w:sz w:val="24"/>
                <w:szCs w:val="24"/>
              </w:rPr>
              <w:t>Prioritas Anggaran</w:t>
            </w:r>
          </w:p>
        </w:tc>
        <w:tc>
          <w:tcPr>
            <w:tcW w:w="493" w:type="pct"/>
            <w:shd w:val="clear" w:color="auto" w:fill="auto"/>
            <w:noWrap/>
            <w:vAlign w:val="top"/>
          </w:tcPr>
          <w:p w14:paraId="1F32A82E">
            <w:pPr>
              <w:jc w:val="center"/>
              <w:rPr>
                <w:rFonts w:hint="default" w:eastAsia="Arial" w:cs="Arial" w:asciiTheme="minorAscii" w:hAnsiTheme="minorAscii"/>
                <w:b/>
                <w:bCs/>
                <w:sz w:val="24"/>
                <w:szCs w:val="24"/>
              </w:rPr>
            </w:pPr>
            <w:r>
              <w:rPr>
                <w:rFonts w:hint="default" w:cs="Arial" w:asciiTheme="minorAscii" w:hAnsiTheme="minorAscii"/>
                <w:b/>
                <w:bCs/>
                <w:sz w:val="24"/>
                <w:szCs w:val="24"/>
              </w:rPr>
              <w:t>-</w:t>
            </w:r>
          </w:p>
        </w:tc>
        <w:tc>
          <w:tcPr>
            <w:tcW w:w="519" w:type="pct"/>
            <w:shd w:val="clear" w:color="auto" w:fill="auto"/>
            <w:noWrap/>
            <w:vAlign w:val="top"/>
          </w:tcPr>
          <w:p w14:paraId="6F64A8FE">
            <w:pPr>
              <w:jc w:val="center"/>
              <w:rPr>
                <w:rFonts w:hint="default" w:eastAsia="Arial" w:cs="Arial" w:asciiTheme="minorAscii" w:hAnsiTheme="minorAscii"/>
                <w:b/>
                <w:bCs/>
                <w:sz w:val="24"/>
                <w:szCs w:val="24"/>
              </w:rPr>
            </w:pPr>
            <w:r>
              <w:rPr>
                <w:rFonts w:hint="default" w:cs="Arial" w:asciiTheme="minorAscii" w:hAnsiTheme="minorAscii"/>
                <w:b/>
                <w:bCs/>
                <w:sz w:val="24"/>
                <w:szCs w:val="24"/>
              </w:rPr>
              <w:t>-</w:t>
            </w:r>
          </w:p>
        </w:tc>
        <w:tc>
          <w:tcPr>
            <w:tcW w:w="969" w:type="pct"/>
            <w:shd w:val="clear" w:color="auto" w:fill="auto"/>
            <w:noWrap/>
            <w:vAlign w:val="top"/>
          </w:tcPr>
          <w:p w14:paraId="6121A477">
            <w:pPr>
              <w:spacing w:after="0"/>
              <w:rPr>
                <w:rFonts w:hint="default" w:eastAsia="Arial" w:cs="Arial" w:asciiTheme="minorAscii" w:hAnsiTheme="minorAscii"/>
                <w:b/>
                <w:bCs/>
                <w:sz w:val="24"/>
                <w:szCs w:val="24"/>
                <w:lang w:val="en-US"/>
              </w:rPr>
            </w:pPr>
            <w:r>
              <w:rPr>
                <w:rFonts w:hint="default" w:asciiTheme="minorAscii" w:hAnsiTheme="minorAscii"/>
                <w:sz w:val="24"/>
                <w:szCs w:val="24"/>
              </w:rPr>
              <w:t>Anggaran Khusus untuk kesiapsiagaan dan respons KLB yang minim dalam APBD</w:t>
            </w:r>
          </w:p>
        </w:tc>
        <w:tc>
          <w:tcPr>
            <w:tcW w:w="479" w:type="pct"/>
            <w:shd w:val="clear" w:color="auto" w:fill="auto"/>
            <w:noWrap/>
            <w:vAlign w:val="top"/>
          </w:tcPr>
          <w:p w14:paraId="77E0BF01">
            <w:pPr>
              <w:jc w:val="center"/>
              <w:rPr>
                <w:rFonts w:hint="default" w:ascii="Arial" w:hAnsi="Arial" w:eastAsia="Arial" w:cs="Arial"/>
                <w:b/>
                <w:bCs/>
                <w:sz w:val="24"/>
                <w:szCs w:val="24"/>
              </w:rPr>
            </w:pPr>
            <w:r>
              <w:rPr>
                <w:rFonts w:hint="default" w:cs="Arial"/>
                <w:b/>
                <w:bCs/>
                <w:sz w:val="24"/>
                <w:szCs w:val="24"/>
              </w:rPr>
              <w:t>-</w:t>
            </w:r>
          </w:p>
        </w:tc>
      </w:tr>
    </w:tbl>
    <w:p w14:paraId="5B0A706B">
      <w:pPr>
        <w:rPr>
          <w:rFonts w:hint="default" w:asciiTheme="minorAscii" w:hAnsiTheme="minorAscii" w:eastAsiaTheme="minorEastAsia" w:cstheme="minorEastAsia"/>
          <w:sz w:val="24"/>
          <w:szCs w:val="24"/>
        </w:rPr>
      </w:pPr>
    </w:p>
    <w:p w14:paraId="430C74EF">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4. Poin-point masalah yang harus ditindaklanjuti</w:t>
      </w:r>
    </w:p>
    <w:tbl>
      <w:tblPr>
        <w:tblStyle w:val="3"/>
        <w:tblW w:w="544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439"/>
        <w:gridCol w:w="5432"/>
      </w:tblGrid>
      <w:tr w14:paraId="2F96CBF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248" w:type="pct"/>
            <w:noWrap/>
          </w:tcPr>
          <w:p w14:paraId="7FEE977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r>
              <w:rPr>
                <w:rFonts w:hint="default" w:asciiTheme="minorAscii" w:hAnsiTheme="minorAscii" w:eastAsiaTheme="minorEastAsia" w:cstheme="minorEastAsia"/>
                <w:sz w:val="24"/>
                <w:szCs w:val="24"/>
              </w:rPr>
              <w:t>. Anggaran Kewaspadaan dan</w:t>
            </w:r>
          </w:p>
          <w:p w14:paraId="75BCBDA4">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 xml:space="preserve">Penanggulangan </w:t>
            </w:r>
          </w:p>
        </w:tc>
        <w:tc>
          <w:tcPr>
            <w:tcW w:w="2751" w:type="pct"/>
            <w:noWrap/>
          </w:tcPr>
          <w:p w14:paraId="4F8E4CB2">
            <w:pPr>
              <w:rPr>
                <w:rFonts w:hint="default" w:asciiTheme="minorAscii" w:hAnsiTheme="minorAscii"/>
                <w:sz w:val="24"/>
                <w:szCs w:val="24"/>
              </w:rPr>
            </w:pPr>
            <w:r>
              <w:rPr>
                <w:rFonts w:hint="default" w:asciiTheme="minorAscii" w:hAnsiTheme="minorAscii"/>
                <w:sz w:val="24"/>
                <w:szCs w:val="24"/>
              </w:rPr>
              <w:t>Minim a</w:t>
            </w:r>
            <w:r>
              <w:rPr>
                <w:rFonts w:hint="default" w:asciiTheme="minorAscii" w:hAnsiTheme="minorAscii"/>
                <w:sz w:val="24"/>
                <w:szCs w:val="24"/>
              </w:rPr>
              <w:t>ggaran Khusus untuk kesiapsiagaan dan</w:t>
            </w:r>
          </w:p>
          <w:p w14:paraId="1EA7F289">
            <w:pPr>
              <w:rPr>
                <w:rFonts w:hint="default" w:asciiTheme="minorAscii" w:hAnsiTheme="minorAscii" w:eastAsiaTheme="minorEastAsia" w:cstheme="minorEastAsia"/>
                <w:sz w:val="24"/>
                <w:szCs w:val="24"/>
              </w:rPr>
            </w:pPr>
            <w:r>
              <w:rPr>
                <w:rFonts w:hint="default" w:asciiTheme="minorAscii" w:hAnsiTheme="minorAscii"/>
                <w:sz w:val="24"/>
                <w:szCs w:val="24"/>
              </w:rPr>
              <w:t>respons KLB dalam APBD</w:t>
            </w:r>
          </w:p>
        </w:tc>
      </w:tr>
      <w:tr w14:paraId="1C03975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12" w:hRule="atLeast"/>
        </w:trPr>
        <w:tc>
          <w:tcPr>
            <w:tcW w:w="2248" w:type="pct"/>
            <w:noWrap/>
          </w:tcPr>
          <w:p w14:paraId="2B13CA0D">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tcW w:w="2751" w:type="pct"/>
            <w:noWrap/>
          </w:tcPr>
          <w:p w14:paraId="7DA045AB">
            <w:pPr>
              <w:rPr>
                <w:rFonts w:hint="default" w:asciiTheme="minorAscii" w:hAnsiTheme="minorAscii" w:eastAsiaTheme="minorEastAsia" w:cstheme="minorEastAsia"/>
                <w:sz w:val="24"/>
                <w:szCs w:val="24"/>
              </w:rPr>
            </w:pPr>
          </w:p>
        </w:tc>
      </w:tr>
    </w:tbl>
    <w:p w14:paraId="59147B93">
      <w:pPr>
        <w:rPr>
          <w:rFonts w:hint="default" w:asciiTheme="minorAscii" w:hAnsiTheme="minorAscii" w:eastAsiaTheme="minorEastAsia" w:cstheme="minorEastAsia"/>
          <w:sz w:val="24"/>
          <w:szCs w:val="24"/>
        </w:rPr>
      </w:pPr>
    </w:p>
    <w:p w14:paraId="5AD02635">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5. Rekomendasi</w:t>
      </w:r>
    </w:p>
    <w:tbl>
      <w:tblPr>
        <w:tblStyle w:val="3"/>
        <w:tblpPr w:leftFromText="180" w:rightFromText="180" w:vertAnchor="text" w:horzAnchor="page" w:tblpX="1076" w:tblpY="392"/>
        <w:tblOverlap w:val="never"/>
        <w:tblW w:w="557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93"/>
        <w:gridCol w:w="2736"/>
        <w:gridCol w:w="2355"/>
        <w:gridCol w:w="2132"/>
        <w:gridCol w:w="1209"/>
        <w:gridCol w:w="1074"/>
      </w:tblGrid>
      <w:tr w14:paraId="71F20EA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531" w:hRule="atLeast"/>
        </w:trPr>
        <w:tc>
          <w:tcPr>
            <w:tcW w:w="293" w:type="pct"/>
            <w:shd w:val="clear" w:color="auto" w:fill="000000"/>
            <w:noWrap/>
          </w:tcPr>
          <w:p w14:paraId="163AE69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NO</w:t>
            </w:r>
          </w:p>
        </w:tc>
        <w:tc>
          <w:tcPr>
            <w:tcW w:w="1354" w:type="pct"/>
            <w:shd w:val="clear" w:color="auto" w:fill="000000"/>
            <w:noWrap/>
          </w:tcPr>
          <w:p w14:paraId="4F2C59E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SUBKATEGORI</w:t>
            </w:r>
          </w:p>
        </w:tc>
        <w:tc>
          <w:tcPr>
            <w:tcW w:w="1166" w:type="pct"/>
            <w:shd w:val="clear" w:color="auto" w:fill="000000"/>
            <w:noWrap/>
          </w:tcPr>
          <w:p w14:paraId="7A9BAB53">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REKOMENDASI</w:t>
            </w:r>
          </w:p>
        </w:tc>
        <w:tc>
          <w:tcPr>
            <w:tcW w:w="1055" w:type="pct"/>
            <w:shd w:val="clear" w:color="auto" w:fill="000000"/>
            <w:noWrap/>
          </w:tcPr>
          <w:p w14:paraId="6335E402">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PIC</w:t>
            </w:r>
          </w:p>
        </w:tc>
        <w:tc>
          <w:tcPr>
            <w:tcW w:w="598" w:type="pct"/>
            <w:shd w:val="clear" w:color="auto" w:fill="000000"/>
            <w:noWrap/>
          </w:tcPr>
          <w:p w14:paraId="5C3E96DD">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TIMELINE</w:t>
            </w:r>
          </w:p>
        </w:tc>
        <w:tc>
          <w:tcPr>
            <w:tcW w:w="531" w:type="pct"/>
            <w:shd w:val="clear" w:color="auto" w:fill="000000"/>
            <w:noWrap/>
          </w:tcPr>
          <w:p w14:paraId="186B7079">
            <w:pPr>
              <w:jc w:val="cente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shd w:val="clear" w:fill="000000"/>
              </w:rPr>
              <w:t>KET</w:t>
            </w:r>
          </w:p>
        </w:tc>
      </w:tr>
      <w:tr w14:paraId="765174B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2394" w:hRule="atLeast"/>
        </w:trPr>
        <w:tc>
          <w:tcPr>
            <w:tcW w:w="293" w:type="pct"/>
            <w:noWrap/>
          </w:tcPr>
          <w:p w14:paraId="546685D6">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1354" w:type="pct"/>
            <w:noWrap/>
          </w:tcPr>
          <w:p w14:paraId="612ABB3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Anggaran Kewaspadaan dan Penanggulangan</w:t>
            </w:r>
          </w:p>
        </w:tc>
        <w:tc>
          <w:tcPr>
            <w:tcW w:w="1166" w:type="pct"/>
            <w:noWrap/>
          </w:tcPr>
          <w:p w14:paraId="7CB542F9">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Advokasi terhadap pimpinan daerah</w:t>
            </w:r>
          </w:p>
        </w:tc>
        <w:tc>
          <w:tcPr>
            <w:tcW w:w="1055" w:type="pct"/>
            <w:noWrap/>
          </w:tcPr>
          <w:p w14:paraId="20AFA54D">
            <w:pPr>
              <w:spacing w:after="0"/>
              <w:jc w:val="both"/>
              <w:rPr>
                <w:rFonts w:hint="default" w:asciiTheme="minorAscii" w:hAnsiTheme="minorAscii"/>
                <w:sz w:val="24"/>
                <w:szCs w:val="24"/>
              </w:rPr>
            </w:pPr>
            <w:r>
              <w:rPr>
                <w:rFonts w:hint="default" w:asciiTheme="minorAscii" w:hAnsiTheme="minorAscii"/>
                <w:sz w:val="24"/>
                <w:szCs w:val="24"/>
              </w:rPr>
              <w:t>Kepala Dinas</w:t>
            </w:r>
          </w:p>
          <w:p w14:paraId="3C880C6C">
            <w:pPr>
              <w:spacing w:after="0"/>
              <w:jc w:val="both"/>
              <w:rPr>
                <w:rFonts w:hint="default" w:asciiTheme="minorAscii" w:hAnsiTheme="minorAscii"/>
                <w:sz w:val="24"/>
                <w:szCs w:val="24"/>
              </w:rPr>
            </w:pPr>
            <w:r>
              <w:rPr>
                <w:rFonts w:hint="default" w:asciiTheme="minorAscii" w:hAnsiTheme="minorAscii"/>
                <w:sz w:val="24"/>
                <w:szCs w:val="24"/>
              </w:rPr>
              <w:t>Kesehatan dan</w:t>
            </w:r>
          </w:p>
          <w:p w14:paraId="75668FE4">
            <w:pPr>
              <w:spacing w:after="0"/>
              <w:jc w:val="both"/>
              <w:rPr>
                <w:rFonts w:hint="default" w:asciiTheme="minorAscii" w:hAnsiTheme="minorAscii"/>
                <w:sz w:val="24"/>
                <w:szCs w:val="24"/>
              </w:rPr>
            </w:pPr>
            <w:r>
              <w:rPr>
                <w:rFonts w:hint="default" w:asciiTheme="minorAscii" w:hAnsiTheme="minorAscii"/>
                <w:sz w:val="24"/>
                <w:szCs w:val="24"/>
              </w:rPr>
              <w:t>Kepala Bidang</w:t>
            </w:r>
          </w:p>
          <w:p w14:paraId="540BBB09">
            <w:pPr>
              <w:spacing w:after="0"/>
              <w:jc w:val="both"/>
              <w:rPr>
                <w:rFonts w:hint="default" w:asciiTheme="minorAscii" w:hAnsiTheme="minorAscii"/>
                <w:sz w:val="24"/>
                <w:szCs w:val="24"/>
              </w:rPr>
            </w:pPr>
            <w:r>
              <w:rPr>
                <w:rFonts w:hint="default" w:asciiTheme="minorAscii" w:hAnsiTheme="minorAscii"/>
                <w:sz w:val="24"/>
                <w:szCs w:val="24"/>
              </w:rPr>
              <w:t>Pencegahan dan</w:t>
            </w:r>
          </w:p>
          <w:p w14:paraId="6DF7D769">
            <w:pPr>
              <w:spacing w:after="0"/>
              <w:jc w:val="both"/>
              <w:rPr>
                <w:rFonts w:hint="default" w:asciiTheme="minorAscii" w:hAnsiTheme="minorAscii"/>
                <w:sz w:val="24"/>
                <w:szCs w:val="24"/>
              </w:rPr>
            </w:pPr>
            <w:r>
              <w:rPr>
                <w:rFonts w:hint="default" w:asciiTheme="minorAscii" w:hAnsiTheme="minorAscii"/>
                <w:sz w:val="24"/>
                <w:szCs w:val="24"/>
              </w:rPr>
              <w:t>Pengendalian</w:t>
            </w:r>
          </w:p>
          <w:p w14:paraId="0D43BA26">
            <w:pPr>
              <w:jc w:val="both"/>
              <w:rPr>
                <w:rFonts w:hint="default" w:asciiTheme="minorAscii" w:hAnsiTheme="minorAscii" w:eastAsiaTheme="minorEastAsia" w:cstheme="minorEastAsia"/>
                <w:sz w:val="24"/>
                <w:szCs w:val="24"/>
              </w:rPr>
            </w:pPr>
            <w:r>
              <w:rPr>
                <w:rFonts w:hint="default" w:asciiTheme="minorAscii" w:hAnsiTheme="minorAscii"/>
                <w:sz w:val="24"/>
                <w:szCs w:val="24"/>
              </w:rPr>
              <w:t>Penyakit</w:t>
            </w:r>
          </w:p>
        </w:tc>
        <w:tc>
          <w:tcPr>
            <w:tcW w:w="598" w:type="pct"/>
            <w:noWrap/>
          </w:tcPr>
          <w:p w14:paraId="248B95B8">
            <w:pPr>
              <w:rPr>
                <w:rFonts w:hint="default" w:asciiTheme="minorAscii" w:hAnsiTheme="minorAscii" w:eastAsiaTheme="minorEastAsia" w:cstheme="minorEastAsia"/>
                <w:sz w:val="24"/>
                <w:szCs w:val="24"/>
              </w:rPr>
            </w:pPr>
          </w:p>
        </w:tc>
        <w:tc>
          <w:tcPr>
            <w:tcW w:w="531" w:type="pct"/>
            <w:noWrap/>
          </w:tcPr>
          <w:p w14:paraId="07EBD8CC">
            <w:pPr>
              <w:rPr>
                <w:rFonts w:hint="default" w:asciiTheme="minorAscii" w:hAnsiTheme="minorAscii" w:eastAsiaTheme="minorEastAsia" w:cstheme="minorEastAsia"/>
                <w:sz w:val="24"/>
                <w:szCs w:val="24"/>
              </w:rPr>
            </w:pPr>
          </w:p>
        </w:tc>
      </w:tr>
    </w:tbl>
    <w:p w14:paraId="01A726E3">
      <w:pPr>
        <w:rPr>
          <w:rFonts w:hint="default" w:asciiTheme="minorAscii" w:hAnsiTheme="minorAscii" w:eastAsiaTheme="minorEastAsia" w:cstheme="minorEastAsia"/>
          <w:sz w:val="24"/>
          <w:szCs w:val="24"/>
        </w:rPr>
      </w:pPr>
    </w:p>
    <w:p w14:paraId="6FD74B36">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6. Tim penyusun</w:t>
      </w:r>
    </w:p>
    <w:tbl>
      <w:tblPr>
        <w:tblStyle w:val="3"/>
        <w:tblW w:w="5093"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30"/>
        <w:gridCol w:w="2426"/>
        <w:gridCol w:w="4134"/>
        <w:gridCol w:w="2240"/>
      </w:tblGrid>
      <w:tr w14:paraId="48E64AE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2" w:type="pct"/>
            <w:noWrap/>
          </w:tcPr>
          <w:p w14:paraId="1163CB61">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No</w:t>
            </w:r>
          </w:p>
        </w:tc>
        <w:tc>
          <w:tcPr>
            <w:tcW w:w="1314" w:type="pct"/>
            <w:noWrap/>
          </w:tcPr>
          <w:p w14:paraId="202C64FD">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Nama</w:t>
            </w:r>
          </w:p>
        </w:tc>
        <w:tc>
          <w:tcPr>
            <w:tcW w:w="2239" w:type="pct"/>
            <w:noWrap/>
          </w:tcPr>
          <w:p w14:paraId="27F1060F">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Jabatan</w:t>
            </w:r>
          </w:p>
        </w:tc>
        <w:tc>
          <w:tcPr>
            <w:tcW w:w="1213" w:type="pct"/>
            <w:noWrap/>
          </w:tcPr>
          <w:p w14:paraId="0A7DD062">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b/>
                <w:bCs/>
                <w:sz w:val="24"/>
                <w:szCs w:val="24"/>
              </w:rPr>
              <w:t>Instansi</w:t>
            </w:r>
          </w:p>
        </w:tc>
      </w:tr>
      <w:tr w14:paraId="002B608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2" w:type="pct"/>
            <w:noWrap/>
          </w:tcPr>
          <w:p w14:paraId="30BA6BD0">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1</w:t>
            </w:r>
          </w:p>
        </w:tc>
        <w:tc>
          <w:tcPr>
            <w:tcW w:w="1314" w:type="pct"/>
            <w:shd w:val="clear" w:color="auto" w:fill="auto"/>
            <w:noWrap/>
            <w:vAlign w:val="top"/>
          </w:tcPr>
          <w:p w14:paraId="0C95CA36">
            <w:pPr>
              <w:rPr>
                <w:rFonts w:hint="default" w:eastAsia="Arial" w:cs="Arial" w:asciiTheme="minorAscii" w:hAnsiTheme="minorAscii"/>
                <w:sz w:val="24"/>
                <w:szCs w:val="24"/>
                <w:lang w:val="id-ID" w:eastAsia="id-ID" w:bidi="ar-SA"/>
              </w:rPr>
            </w:pPr>
            <w:r>
              <w:rPr>
                <w:rFonts w:hint="default" w:asciiTheme="minorAscii" w:hAnsiTheme="minorAscii"/>
                <w:sz w:val="24"/>
                <w:szCs w:val="24"/>
                <w:lang w:val="id-ID"/>
              </w:rPr>
              <w:t>Heriyanto, SKM.,MKM</w:t>
            </w:r>
          </w:p>
        </w:tc>
        <w:tc>
          <w:tcPr>
            <w:tcW w:w="2239" w:type="pct"/>
            <w:shd w:val="clear" w:color="auto" w:fill="auto"/>
            <w:noWrap/>
            <w:vAlign w:val="top"/>
          </w:tcPr>
          <w:p w14:paraId="4CEE4BA7">
            <w:pPr>
              <w:rPr>
                <w:rFonts w:hint="default" w:eastAsia="Arial" w:cs="Arial" w:asciiTheme="minorAscii" w:hAnsiTheme="minorAscii"/>
                <w:sz w:val="24"/>
                <w:szCs w:val="24"/>
                <w:lang w:val="en-US" w:eastAsia="id-ID" w:bidi="ar-SA"/>
              </w:rPr>
            </w:pPr>
            <w:r>
              <w:rPr>
                <w:rFonts w:hint="default" w:asciiTheme="minorAscii" w:hAnsiTheme="minorAscii"/>
                <w:sz w:val="24"/>
                <w:szCs w:val="24"/>
                <w:lang w:val="id-ID"/>
              </w:rPr>
              <w:t>Sub.Koordinasi Surveilans dan Imunisasi</w:t>
            </w:r>
          </w:p>
        </w:tc>
        <w:tc>
          <w:tcPr>
            <w:tcW w:w="1213" w:type="pct"/>
            <w:shd w:val="clear" w:color="auto" w:fill="auto"/>
            <w:noWrap/>
            <w:vAlign w:val="top"/>
          </w:tcPr>
          <w:p w14:paraId="1A9A5BBB">
            <w:pPr>
              <w:rPr>
                <w:rFonts w:hint="default" w:eastAsia="Arial" w:cs="Arial" w:asciiTheme="minorAscii" w:hAnsiTheme="minorAscii"/>
                <w:sz w:val="24"/>
                <w:szCs w:val="24"/>
                <w:lang w:val="id-ID" w:eastAsia="id-ID" w:bidi="ar-SA"/>
              </w:rPr>
            </w:pPr>
            <w:r>
              <w:rPr>
                <w:rFonts w:hint="default" w:asciiTheme="minorAscii" w:hAnsiTheme="minorAscii"/>
                <w:sz w:val="24"/>
                <w:szCs w:val="24"/>
                <w:lang w:val="id-ID"/>
              </w:rPr>
              <w:t>Dinas Kesehatan</w:t>
            </w:r>
          </w:p>
        </w:tc>
      </w:tr>
      <w:tr w14:paraId="1EDA97C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2" w:type="pct"/>
            <w:noWrap/>
          </w:tcPr>
          <w:p w14:paraId="3B7CE7E8">
            <w:pPr>
              <w:rPr>
                <w:rFonts w:hint="default" w:asciiTheme="minorAscii" w:hAnsiTheme="minorAscii" w:eastAsiaTheme="minorEastAsia" w:cstheme="minorEastAsia"/>
                <w:sz w:val="24"/>
                <w:szCs w:val="24"/>
              </w:rPr>
            </w:pPr>
            <w:r>
              <w:rPr>
                <w:rFonts w:hint="default" w:asciiTheme="minorAscii" w:hAnsiTheme="minorAscii" w:eastAsiaTheme="minorEastAsia" w:cstheme="minorEastAsia"/>
                <w:sz w:val="24"/>
                <w:szCs w:val="24"/>
              </w:rPr>
              <w:t>2</w:t>
            </w:r>
          </w:p>
        </w:tc>
        <w:tc>
          <w:tcPr>
            <w:tcW w:w="1314" w:type="pct"/>
            <w:shd w:val="clear"/>
            <w:noWrap/>
            <w:vAlign w:val="top"/>
          </w:tcPr>
          <w:p w14:paraId="00EB5B1F">
            <w:pPr>
              <w:rPr>
                <w:rFonts w:hint="default" w:eastAsia="Arial" w:cs="Arial" w:asciiTheme="minorAscii" w:hAnsiTheme="minorAscii"/>
                <w:sz w:val="24"/>
                <w:szCs w:val="24"/>
                <w:lang w:val="id-ID"/>
              </w:rPr>
            </w:pPr>
            <w:r>
              <w:rPr>
                <w:rFonts w:hint="default" w:asciiTheme="minorAscii" w:hAnsiTheme="minorAscii"/>
                <w:sz w:val="24"/>
                <w:szCs w:val="24"/>
                <w:lang w:val="id-ID"/>
              </w:rPr>
              <w:t>Emi Anggraini, SKM</w:t>
            </w:r>
          </w:p>
        </w:tc>
        <w:tc>
          <w:tcPr>
            <w:tcW w:w="2239" w:type="pct"/>
            <w:shd w:val="clear"/>
            <w:noWrap/>
            <w:vAlign w:val="top"/>
          </w:tcPr>
          <w:p w14:paraId="386107D6">
            <w:pPr>
              <w:rPr>
                <w:rFonts w:hint="default" w:eastAsia="Arial" w:cs="Arial" w:asciiTheme="minorAscii" w:hAnsiTheme="minorAscii"/>
                <w:sz w:val="24"/>
                <w:szCs w:val="24"/>
                <w:lang w:val="id-ID"/>
              </w:rPr>
            </w:pPr>
            <w:r>
              <w:rPr>
                <w:rFonts w:hint="default" w:asciiTheme="minorAscii" w:hAnsiTheme="minorAscii"/>
                <w:sz w:val="24"/>
                <w:szCs w:val="24"/>
                <w:lang w:val="id-ID"/>
              </w:rPr>
              <w:t>Fungsional Epidemiologi</w:t>
            </w:r>
          </w:p>
        </w:tc>
        <w:tc>
          <w:tcPr>
            <w:tcW w:w="1213" w:type="pct"/>
            <w:shd w:val="clear"/>
            <w:noWrap/>
            <w:vAlign w:val="top"/>
          </w:tcPr>
          <w:p w14:paraId="2338349E">
            <w:pPr>
              <w:rPr>
                <w:rFonts w:hint="default" w:eastAsia="Arial" w:cs="Arial" w:asciiTheme="minorAscii" w:hAnsiTheme="minorAscii"/>
                <w:sz w:val="24"/>
                <w:szCs w:val="24"/>
                <w:lang w:val="id-ID"/>
              </w:rPr>
            </w:pPr>
            <w:r>
              <w:rPr>
                <w:rFonts w:hint="default" w:asciiTheme="minorAscii" w:hAnsiTheme="minorAscii"/>
                <w:sz w:val="24"/>
                <w:szCs w:val="24"/>
                <w:lang w:val="id-ID"/>
              </w:rPr>
              <w:t>Dinas Kesehatan</w:t>
            </w:r>
          </w:p>
        </w:tc>
      </w:tr>
    </w:tbl>
    <w:p w14:paraId="16601F84">
      <w:pPr>
        <w:rPr>
          <w:rFonts w:hint="default" w:asciiTheme="minorAscii" w:hAnsiTheme="minorAscii" w:eastAsiaTheme="minorEastAsia" w:cstheme="minorEastAsia"/>
          <w:sz w:val="24"/>
          <w:szCs w:val="24"/>
        </w:rPr>
      </w:pPr>
      <w:bookmarkStart w:id="1" w:name="_GoBack"/>
      <w:bookmarkEnd w:id="1"/>
    </w:p>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书宋-简"/>
    <w:panose1 w:val="00000000000000000000"/>
    <w:charset w:val="86"/>
    <w:family w:val="auto"/>
    <w:pitch w:val="default"/>
    <w:sig w:usb0="00000000" w:usb1="00000000" w:usb2="00000000" w:usb3="00000000" w:csb0="00000000" w:csb1="00000000"/>
  </w:font>
  <w:font w:name="HarmonyOS Sans SC Light">
    <w:panose1 w:val="00000400000000000000"/>
    <w:charset w:val="86"/>
    <w:family w:val="auto"/>
    <w:pitch w:val="default"/>
    <w:sig w:usb0="00000001" w:usb1="08000000" w:usb2="00000016" w:usb3="00000000" w:csb0="00040001" w:csb1="00000000"/>
  </w:font>
  <w:font w:name="书宋-简">
    <w:panose1 w:val="02010600030101010101"/>
    <w:charset w:val="86"/>
    <w:family w:val="auto"/>
    <w:pitch w:val="default"/>
    <w:sig w:usb0="A00002BF" w:usb1="3ACF7CFA" w:usb2="00000016" w:usb3="00000000" w:csb0="00040001" w:csb1="00000000"/>
  </w:font>
  <w:font w:name="Arial">
    <w:altName w:val="Source Sans Pro SemiBold"/>
    <w:panose1 w:val="020B0604020202020204"/>
    <w:charset w:val="86"/>
    <w:family w:val="swiss"/>
    <w:pitch w:val="default"/>
    <w:sig w:usb0="20007A87" w:usb1="80000000" w:usb2="00000008" w:usb3="00000000" w:csb0="000001FF" w:csb1="00000000"/>
  </w:font>
  <w:font w:name="Source Sans Pro SemiBold">
    <w:panose1 w:val="020B0603030403020204"/>
    <w:charset w:val="00"/>
    <w:family w:val="auto"/>
    <w:pitch w:val="default"/>
    <w:sig w:usb0="600002F7" w:usb1="02000001" w:usb2="00000000" w:usb3="00000000" w:csb0="2000019F" w:csb1="00000000"/>
  </w:font>
  <w:font w:name="SimHei">
    <w:altName w:val="Noto Sans CJK SC"/>
    <w:panose1 w:val="02010600030101010101"/>
    <w:charset w:val="00"/>
    <w:family w:val="auto"/>
    <w:pitch w:val="default"/>
    <w:sig w:usb0="00000001" w:usb1="080E0000" w:usb2="00000010" w:usb3="00000000" w:csb0="00040000" w:csb1="00000000"/>
  </w:font>
  <w:font w:name="Noto Sans CJK SC">
    <w:panose1 w:val="020B0500000000000000"/>
    <w:charset w:val="86"/>
    <w:family w:val="auto"/>
    <w:pitch w:val="default"/>
    <w:sig w:usb0="30000083" w:usb1="2BDF3C10" w:usb2="00000016" w:usb3="00000000" w:csb0="602E0107"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等线">
    <w:altName w:val="HarmonyOS Sans SC Light"/>
    <w:panose1 w:val="00000000000000000000"/>
    <w:charset w:val="86"/>
    <w:family w:val="auto"/>
    <w:pitch w:val="default"/>
    <w:sig w:usb0="00000000" w:usb1="00000000" w:usb2="00000000" w:usb3="00000000" w:csb0="00000000" w:csb1="00000000"/>
  </w:font>
  <w:font w:name="SimSun">
    <w:altName w:val="书宋-简"/>
    <w:panose1 w:val="02010600030101010101"/>
    <w:charset w:val="86"/>
    <w:family w:val="auto"/>
    <w:pitch w:val="default"/>
    <w:sig w:usb0="00000000" w:usb1="00000000" w:usb2="0000001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A0168F"/>
    <w:multiLevelType w:val="multilevel"/>
    <w:tmpl w:val="88A0168F"/>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0ADEC42B"/>
    <w:multiLevelType w:val="multilevel"/>
    <w:tmpl w:val="0ADEC42B"/>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245A398F"/>
    <w:multiLevelType w:val="multilevel"/>
    <w:tmpl w:val="245A398F"/>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26D70C35"/>
    <w:multiLevelType w:val="multilevel"/>
    <w:tmpl w:val="26D70C35"/>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572FB4AF"/>
    <w:multiLevelType w:val="multilevel"/>
    <w:tmpl w:val="572FB4AF"/>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cumentProtection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F7C4EC"/>
    <w:rsid w:val="FFEB6E85"/>
    <w:rsid w:val="FFF59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TotalTime>10</TotalTime>
  <ScaleCrop>false</ScaleCrop>
  <LinksUpToDate>false</LinksUpToDate>
  <Application>WPS Office_12.1.2.24819_F1E327BC-269C-435d-A152-05C5408002CA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2026-07-23T18:22:00Z</dcterms:created>
  <dc:creator>hsl</dc:creator>
  <cp:lastModifiedBy>hsl</cp:lastModifiedBy>
  <dcterms:modified xsi:type="dcterms:W3CDTF">2026-08-10T10:11:00Z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1033-12.1.2.24819</vt:lpwstr>
  </property>
  <property fmtid="{D5CDD505-2E9C-101B-9397-08002B2CF9AE}" pid="3" name="ICV">
    <vt:lpwstr>FD7687B6DA3725184B58586A84975EEE_43</vt:lpwstr>
  </property>
</Properties>
</file>