
<file path=[Content_Types].xml><?xml version="1.0" encoding="utf-8"?>
<Types xmlns="http://schemas.openxmlformats.org/package/2006/content-types">
  <Default Extension="png" ContentType="image/png"/>
  <Default Extension="wdp" ContentType="image/vnd.ms-photo"/>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60036">
      <w:pPr>
        <w:jc w:val="center"/>
      </w:pPr>
      <w:r>
        <w:drawing>
          <wp:inline distT="0" distB="0" distL="0" distR="0">
            <wp:extent cx="1409065" cy="1828800"/>
            <wp:effectExtent l="0" t="0" r="0" b="0"/>
            <wp:docPr id="152769092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90927" name="Gambar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09178" cy="1828800"/>
                    </a:xfrm>
                    <a:prstGeom prst="rect">
                      <a:avLst/>
                    </a:prstGeom>
                    <a:noFill/>
                    <a:ln>
                      <a:noFill/>
                    </a:ln>
                  </pic:spPr>
                </pic:pic>
              </a:graphicData>
            </a:graphic>
          </wp:inline>
        </w:drawing>
      </w:r>
    </w:p>
    <w:p w14:paraId="2912D62F"/>
    <w:p w14:paraId="52AF9640">
      <w:pPr>
        <w:jc w:val="center"/>
      </w:pPr>
      <w:r>
        <w:rPr>
          <w:b/>
          <w:bCs/>
          <w:sz w:val="96"/>
          <w:szCs w:val="96"/>
        </w:rPr>
        <w:t>REKOMENDASI</w:t>
      </w:r>
    </w:p>
    <w:p w14:paraId="3523F289">
      <w:pPr>
        <w:snapToGrid w:val="0"/>
        <w:spacing w:after="0"/>
        <w:jc w:val="center"/>
      </w:pPr>
      <w:r>
        <w:rPr>
          <w:b/>
          <w:bCs/>
          <w:sz w:val="96"/>
          <w:szCs w:val="96"/>
        </w:rPr>
        <w:t xml:space="preserve">AVIAN INFLUENZA </w:t>
      </w:r>
    </w:p>
    <w:p w14:paraId="753BB637">
      <w:pPr>
        <w:snapToGrid w:val="0"/>
        <w:spacing w:after="0"/>
        <w:jc w:val="center"/>
      </w:pPr>
    </w:p>
    <w:p w14:paraId="02EEF808">
      <w:pPr>
        <w:snapToGrid w:val="0"/>
        <w:spacing w:after="0"/>
        <w:jc w:val="center"/>
      </w:pPr>
    </w:p>
    <w:p w14:paraId="418EEC94">
      <w:pPr>
        <w:snapToGrid w:val="0"/>
        <w:spacing w:after="0"/>
        <w:jc w:val="center"/>
      </w:pPr>
    </w:p>
    <w:p w14:paraId="3B4F6380">
      <w:pPr>
        <w:snapToGrid w:val="0"/>
        <w:spacing w:after="0"/>
        <w:jc w:val="center"/>
      </w:pPr>
    </w:p>
    <w:p w14:paraId="3DFFE4D1">
      <w:pPr>
        <w:snapToGrid w:val="0"/>
        <w:spacing w:after="0"/>
        <w:jc w:val="center"/>
      </w:pPr>
    </w:p>
    <w:p w14:paraId="3DD5D3E0">
      <w:pPr>
        <w:snapToGrid w:val="0"/>
        <w:spacing w:after="0"/>
        <w:jc w:val="center"/>
      </w:pPr>
    </w:p>
    <w:p w14:paraId="356C5A6E">
      <w:pPr>
        <w:snapToGrid w:val="0"/>
        <w:spacing w:after="0"/>
        <w:jc w:val="center"/>
      </w:pPr>
    </w:p>
    <w:p w14:paraId="63D9AD75">
      <w:pPr>
        <w:snapToGrid w:val="0"/>
        <w:spacing w:after="0"/>
        <w:jc w:val="center"/>
      </w:pPr>
    </w:p>
    <w:p w14:paraId="265FA47C">
      <w:pPr>
        <w:snapToGrid w:val="0"/>
        <w:spacing w:after="0"/>
        <w:jc w:val="center"/>
      </w:pPr>
    </w:p>
    <w:p w14:paraId="38789761">
      <w:pPr>
        <w:snapToGrid w:val="0"/>
        <w:spacing w:after="0"/>
        <w:jc w:val="center"/>
      </w:pPr>
    </w:p>
    <w:p w14:paraId="0BE416AF">
      <w:pPr>
        <w:snapToGrid w:val="0"/>
        <w:spacing w:after="0"/>
        <w:jc w:val="center"/>
      </w:pPr>
    </w:p>
    <w:p w14:paraId="6266B265">
      <w:pPr>
        <w:snapToGrid w:val="0"/>
        <w:spacing w:after="0"/>
        <w:jc w:val="center"/>
      </w:pPr>
    </w:p>
    <w:p w14:paraId="0054A356">
      <w:pPr>
        <w:snapToGrid w:val="0"/>
        <w:spacing w:after="0"/>
        <w:jc w:val="center"/>
      </w:pPr>
    </w:p>
    <w:p w14:paraId="1D20CAE6">
      <w:pPr>
        <w:snapToGrid w:val="0"/>
        <w:spacing w:after="0"/>
        <w:jc w:val="center"/>
      </w:pPr>
    </w:p>
    <w:p w14:paraId="44D80490">
      <w:pPr>
        <w:snapToGrid w:val="0"/>
        <w:spacing w:after="0"/>
        <w:jc w:val="center"/>
      </w:pPr>
    </w:p>
    <w:p w14:paraId="164151CF">
      <w:pPr>
        <w:snapToGrid w:val="0"/>
        <w:spacing w:after="0"/>
        <w:jc w:val="center"/>
      </w:pPr>
    </w:p>
    <w:p w14:paraId="1BD24877">
      <w:pPr>
        <w:snapToGrid w:val="0"/>
        <w:spacing w:after="0"/>
        <w:jc w:val="center"/>
      </w:pPr>
    </w:p>
    <w:p w14:paraId="4FD6BD37">
      <w:pPr>
        <w:snapToGrid w:val="0"/>
        <w:spacing w:after="0"/>
        <w:jc w:val="center"/>
      </w:pPr>
    </w:p>
    <w:p w14:paraId="4EE48FA7">
      <w:pPr>
        <w:snapToGrid w:val="0"/>
        <w:spacing w:after="0"/>
        <w:jc w:val="center"/>
      </w:pPr>
    </w:p>
    <w:p w14:paraId="758C0685">
      <w:pPr>
        <w:snapToGrid w:val="0"/>
        <w:spacing w:after="0"/>
        <w:jc w:val="center"/>
      </w:pPr>
    </w:p>
    <w:p w14:paraId="7BAAD003">
      <w:pPr>
        <w:snapToGrid w:val="0"/>
        <w:spacing w:after="0"/>
        <w:jc w:val="center"/>
      </w:pPr>
    </w:p>
    <w:p w14:paraId="52EB03B8">
      <w:pPr>
        <w:snapToGrid w:val="0"/>
        <w:spacing w:after="0"/>
        <w:jc w:val="center"/>
      </w:pPr>
    </w:p>
    <w:p w14:paraId="52893783">
      <w:pPr>
        <w:snapToGrid w:val="0"/>
        <w:spacing w:after="0"/>
        <w:jc w:val="center"/>
      </w:pPr>
    </w:p>
    <w:p w14:paraId="6CED86D8">
      <w:pPr>
        <w:snapToGrid w:val="0"/>
        <w:spacing w:after="0"/>
        <w:jc w:val="center"/>
      </w:pPr>
    </w:p>
    <w:p w14:paraId="1318F333">
      <w:pPr>
        <w:snapToGrid w:val="0"/>
        <w:spacing w:after="0"/>
        <w:jc w:val="center"/>
      </w:pPr>
    </w:p>
    <w:p w14:paraId="2F4AA658">
      <w:pPr>
        <w:snapToGrid w:val="0"/>
        <w:spacing w:after="0"/>
        <w:jc w:val="center"/>
      </w:pPr>
    </w:p>
    <w:p w14:paraId="67FC3F0F">
      <w:pPr>
        <w:snapToGrid w:val="0"/>
        <w:spacing w:after="0"/>
        <w:jc w:val="center"/>
      </w:pPr>
    </w:p>
    <w:p w14:paraId="3F1C5114">
      <w:pPr>
        <w:snapToGrid w:val="0"/>
        <w:spacing w:after="0"/>
        <w:jc w:val="center"/>
      </w:pPr>
      <w:r>
        <w:t>DINAS KESEHATAN KABUPATEN MINAHASA</w:t>
      </w:r>
    </w:p>
    <w:p w14:paraId="3C5F47E7">
      <w:pPr>
        <w:snapToGrid w:val="0"/>
        <w:spacing w:after="0"/>
        <w:jc w:val="center"/>
      </w:pPr>
      <w:r>
        <w:t>2026</w:t>
      </w:r>
    </w:p>
    <w:p w14:paraId="2E564861">
      <w:pPr>
        <w:sectPr>
          <w:pgSz w:w="11905" w:h="16837"/>
          <w:pgMar w:top="1440" w:right="1440" w:bottom="1440" w:left="1440" w:header="720" w:footer="720" w:gutter="0"/>
          <w:cols w:space="720" w:num="1"/>
        </w:sectPr>
      </w:pPr>
    </w:p>
    <w:p w14:paraId="3F237473">
      <w:pPr>
        <w:pStyle w:val="5"/>
        <w:numPr>
          <w:ilvl w:val="0"/>
          <w:numId w:val="1"/>
        </w:numPr>
        <w:snapToGrid w:val="0"/>
        <w:spacing w:after="60" w:line="276" w:lineRule="auto"/>
        <w:ind w:left="360"/>
        <w:contextualSpacing w:val="0"/>
        <w:jc w:val="both"/>
      </w:pPr>
      <w:r>
        <w:rPr>
          <w:b/>
          <w:bCs/>
        </w:rPr>
        <w:t>Pendahuluan</w:t>
      </w:r>
    </w:p>
    <w:p w14:paraId="5872D531">
      <w:pPr>
        <w:pStyle w:val="5"/>
        <w:numPr>
          <w:ilvl w:val="0"/>
          <w:numId w:val="2"/>
        </w:numPr>
        <w:snapToGrid w:val="0"/>
        <w:spacing w:after="60" w:line="276" w:lineRule="auto"/>
        <w:contextualSpacing w:val="0"/>
        <w:jc w:val="both"/>
      </w:pPr>
      <w:r>
        <w:rPr>
          <w:b/>
          <w:bCs/>
        </w:rPr>
        <w:t>Latar belakang penyakit</w:t>
      </w:r>
    </w:p>
    <w:p w14:paraId="0CD95DD0">
      <w:pPr>
        <w:pStyle w:val="5"/>
        <w:snapToGrid w:val="0"/>
        <w:spacing w:after="60" w:line="276" w:lineRule="auto"/>
        <w:ind w:firstLine="450"/>
        <w:contextualSpacing w:val="0"/>
        <w:jc w:val="both"/>
        <w:rPr>
          <w:lang w:val="id-ID"/>
        </w:rPr>
      </w:pPr>
      <w:r>
        <w:rPr>
          <w:lang w:val="id-ID"/>
        </w:rPr>
        <w:t>Avian Influenza (AI) merupakan penyakit infeksi yang disebabkan oleh virus influenza A yang secara alami menginfeksi unggas, namun pada kondisi tertentu dapat menular kepada manusia. Beberapa subtipe virus Avian Influenza, seperti H5N1, diketahui memiliki tingkat keparahan penyakit dan angka kematian yang tinggi pada manusia, sehingga menjadi salah satu penyakit infeksi emerging yang memerlukan kewaspadaan secara berkelanjutan. Selain berdampak pada kesehatan masyarakat, kejadian Avian Influenza juga dapat menimbulkan dampak sosial, ekonomi, serta mengganggu sektor peternakan unggas.</w:t>
      </w:r>
    </w:p>
    <w:p w14:paraId="5E81BF7F">
      <w:pPr>
        <w:pStyle w:val="5"/>
        <w:snapToGrid w:val="0"/>
        <w:spacing w:after="60" w:line="276" w:lineRule="auto"/>
        <w:ind w:firstLine="450"/>
        <w:contextualSpacing w:val="0"/>
        <w:jc w:val="both"/>
        <w:rPr>
          <w:lang w:val="id-ID"/>
        </w:rPr>
      </w:pPr>
      <w:r>
        <w:rPr>
          <w:lang w:val="id-ID"/>
        </w:rPr>
        <w:t>Indonesia merupakan salah satu negara yang pernah mengalami kejadian Avian Influenza pada manusia maupun unggas. Meskipun dalam beberapa tahun terakhir jumlah kasus pada manusia maupun unggas belum ditemukan lagi, potensi munculnya kasus baru tetap ada mengingat virus masih bersirkulasi pada populasi unggas di beberapa wilayah, tingginya interaksi antara manusia dan unggas, serta adanya mobilitas penduduk dan distribusi unggas antarwilayah. Oleh karena itu, setiap pemerintah daerah perlu mempertahankan kewaspadaan dan kesiapsiagaan terhadap kemungkinan munculnya kasus maupun Kejadian Luar Biasa (KLB) Avian Influenza.</w:t>
      </w:r>
    </w:p>
    <w:p w14:paraId="4353F288">
      <w:pPr>
        <w:pStyle w:val="5"/>
        <w:snapToGrid w:val="0"/>
        <w:spacing w:after="60" w:line="276" w:lineRule="auto"/>
        <w:ind w:firstLine="450"/>
        <w:contextualSpacing w:val="0"/>
        <w:jc w:val="both"/>
        <w:rPr>
          <w:lang w:val="id-ID"/>
        </w:rPr>
      </w:pPr>
      <w:r>
        <w:rPr>
          <w:lang w:val="id-ID"/>
        </w:rPr>
        <w:t>Sebagai bagian dari upaya penguatan kewaspadaan penyakit infeksi emerging, Dinas Kesehatan Kabupaten Minahasa telah melaksanakan pemetaan risiko Avian Influenza Tahun 2026. Pemetaan risiko dilakukan melalui penilaian terhadap tiga komponen utama, yaitu ancaman (threat), kerentanan (vulnerability), dan kapasitas (capacity), sehingga dapat memberikan gambaran mengenai tingkat risiko Avian Influenza di Kabupaten Minahasa serta mengidentifikasi aspek-aspek yang masih memerlukan penguatan.</w:t>
      </w:r>
    </w:p>
    <w:p w14:paraId="42E39A60">
      <w:pPr>
        <w:pStyle w:val="5"/>
        <w:snapToGrid w:val="0"/>
        <w:spacing w:after="60" w:line="276" w:lineRule="auto"/>
        <w:ind w:firstLine="450"/>
        <w:contextualSpacing w:val="0"/>
        <w:jc w:val="both"/>
        <w:rPr>
          <w:lang w:val="id-ID"/>
        </w:rPr>
      </w:pPr>
      <w:r>
        <w:rPr>
          <w:lang w:val="id-ID"/>
        </w:rPr>
        <w:t>Hasil pemetaan menunjukkan bahwa Kabupaten Minahasa memiliki derajat risiko rendah terhadap Avian Influenza dengan nilai risiko sebesar 20,22. Meskipun demikian, masih terdapat beberapa aspek kapasitas yang memerlukan perhatian, terutama pada subkategori Kesiapsiagaan Kabupaten/Kota, yang antara lain belum tersedianya Dokumen Rencana Kontinjensi Avian Influenza, belum adanya petugas yang mendapatkan pelatihan khusus terkait penyelidikan dan penanggulangan Avian Influenza, serta kebijakan kewaspadaan penyakit infeksi emerging yang masih terbatas pada tingkat Dinas Kesehatan.</w:t>
      </w:r>
    </w:p>
    <w:p w14:paraId="5DB40D0C">
      <w:pPr>
        <w:pStyle w:val="5"/>
        <w:snapToGrid w:val="0"/>
        <w:spacing w:after="60" w:line="276" w:lineRule="auto"/>
        <w:ind w:firstLine="450"/>
        <w:contextualSpacing w:val="0"/>
        <w:jc w:val="both"/>
        <w:rPr>
          <w:lang w:val="id-ID"/>
        </w:rPr>
      </w:pPr>
      <w:r>
        <w:rPr>
          <w:lang w:val="id-ID"/>
        </w:rPr>
        <w:t>Berdasarkan hasil tersebut, diperlukan tindak lanjut berupa rekomendasi yang bersifat operasional sebagai acuan bagi Dinas Kesehatan Kabupaten Minahasa dan para pemangku kepentingan dalam memperkuat kesiapsiagaan, meningkatkan kapasitas sistem kesehatan, serta mendukung upaya pencegahan, deteksi dini, dan respons terhadap potensi kejadian Avian Influenza di wilayah Kabupaten Minahasa.</w:t>
      </w:r>
    </w:p>
    <w:p w14:paraId="5F2E0992">
      <w:pPr>
        <w:pStyle w:val="5"/>
        <w:snapToGrid w:val="0"/>
        <w:spacing w:after="60" w:line="276" w:lineRule="auto"/>
        <w:contextualSpacing w:val="0"/>
        <w:jc w:val="both"/>
        <w:rPr>
          <w:lang w:val="id-ID"/>
        </w:rPr>
      </w:pPr>
    </w:p>
    <w:p w14:paraId="03FBF5C2">
      <w:pPr>
        <w:pStyle w:val="5"/>
        <w:numPr>
          <w:ilvl w:val="0"/>
          <w:numId w:val="2"/>
        </w:numPr>
        <w:snapToGrid w:val="0"/>
        <w:spacing w:after="60" w:line="276" w:lineRule="auto"/>
        <w:contextualSpacing w:val="0"/>
        <w:jc w:val="both"/>
      </w:pPr>
      <w:r>
        <w:rPr>
          <w:b/>
          <w:bCs/>
        </w:rPr>
        <w:t>Tujuan</w:t>
      </w:r>
    </w:p>
    <w:p w14:paraId="740FD496">
      <w:pPr>
        <w:numPr>
          <w:ilvl w:val="0"/>
          <w:numId w:val="3"/>
        </w:numPr>
        <w:tabs>
          <w:tab w:val="clear" w:pos="720"/>
        </w:tabs>
        <w:snapToGrid w:val="0"/>
        <w:spacing w:after="60" w:line="276" w:lineRule="auto"/>
        <w:ind w:left="1080"/>
        <w:jc w:val="both"/>
      </w:pPr>
      <w:r>
        <w:t>Memberikan panduan bagi daerah dalam melihat situasi dan kondisi penyakit infeksi emerging dalam hal ini penyakit Avian influenza.</w:t>
      </w:r>
    </w:p>
    <w:p w14:paraId="1E5B78C7">
      <w:pPr>
        <w:numPr>
          <w:ilvl w:val="0"/>
          <w:numId w:val="3"/>
        </w:numPr>
        <w:tabs>
          <w:tab w:val="clear" w:pos="720"/>
        </w:tabs>
        <w:snapToGrid w:val="0"/>
        <w:spacing w:after="60" w:line="276" w:lineRule="auto"/>
        <w:ind w:left="1080"/>
        <w:jc w:val="both"/>
      </w:pPr>
      <w:r>
        <w:t xml:space="preserve">Dapat mengoptimalkan penyelenggaraan penanggulangan kejadian penyakit infeksi emerging di daerah Kabupaten Minahasa. </w:t>
      </w:r>
    </w:p>
    <w:p w14:paraId="36352E8E">
      <w:pPr>
        <w:numPr>
          <w:ilvl w:val="0"/>
          <w:numId w:val="3"/>
        </w:numPr>
        <w:tabs>
          <w:tab w:val="clear" w:pos="720"/>
        </w:tabs>
        <w:snapToGrid w:val="0"/>
        <w:spacing w:after="60" w:line="276" w:lineRule="auto"/>
        <w:ind w:left="1080"/>
        <w:jc w:val="both"/>
      </w:pPr>
      <w:r>
        <w:t>Dapat di jadikan dasar bagi daerah dalam kesiapsiagaan dan penanggulangan penyakit infeksi emerging ataupun penyakit yang berpotensi wabah/KLB.</w:t>
      </w:r>
    </w:p>
    <w:p w14:paraId="129A77FA">
      <w:pPr>
        <w:snapToGrid w:val="0"/>
        <w:spacing w:after="60" w:line="276" w:lineRule="auto"/>
        <w:ind w:left="1080"/>
        <w:jc w:val="both"/>
      </w:pPr>
    </w:p>
    <w:p w14:paraId="291B050F">
      <w:pPr>
        <w:pStyle w:val="5"/>
        <w:numPr>
          <w:ilvl w:val="0"/>
          <w:numId w:val="1"/>
        </w:numPr>
        <w:snapToGrid w:val="0"/>
        <w:spacing w:after="60" w:line="276" w:lineRule="auto"/>
        <w:ind w:left="360"/>
        <w:contextualSpacing w:val="0"/>
      </w:pPr>
      <w:r>
        <w:rPr>
          <w:b/>
          <w:bCs/>
        </w:rPr>
        <w:t>Hasil Pemetaan Risiko</w:t>
      </w:r>
    </w:p>
    <w:p w14:paraId="0C9DE5DF">
      <w:pPr>
        <w:pStyle w:val="5"/>
        <w:numPr>
          <w:ilvl w:val="1"/>
          <w:numId w:val="3"/>
        </w:numPr>
        <w:tabs>
          <w:tab w:val="clear" w:pos="1440"/>
        </w:tabs>
        <w:snapToGrid w:val="0"/>
        <w:spacing w:after="60" w:line="276" w:lineRule="auto"/>
        <w:ind w:left="720"/>
      </w:pPr>
      <w:r>
        <w:rPr>
          <w:b/>
          <w:bCs/>
        </w:rPr>
        <w:t xml:space="preserve">Penilaian ancaman </w:t>
      </w:r>
    </w:p>
    <w:p w14:paraId="20885230">
      <w:pPr>
        <w:snapToGrid w:val="0"/>
        <w:spacing w:after="60" w:line="276" w:lineRule="auto"/>
        <w:ind w:left="720" w:firstLine="450"/>
        <w:jc w:val="both"/>
      </w:pPr>
      <w:r>
        <w:t>Penetapan nilai risiko ancaman Avian influenza terdapat beberapa kategori, yaitu T/tinggi, S/sedang, R/rendah, dan A/abai, Untuk Kabupaten Minahasa, kategori tersebut dapat dilihat pada tabel 1 di bawah ini:</w:t>
      </w:r>
    </w:p>
    <w:p w14:paraId="2F20CEDA">
      <w:pPr>
        <w:snapToGrid w:val="0"/>
        <w:spacing w:after="60" w:line="276" w:lineRule="auto"/>
        <w:jc w:val="center"/>
      </w:pPr>
      <w:r>
        <w:t>Tabel 1. Penetapan Nilai Risiko Avian influenza Kategori Ancaman Kabupaten Minahasa Tahun 2026</w:t>
      </w:r>
    </w:p>
    <w:tbl>
      <w:tblPr>
        <w:tblStyle w:val="3"/>
        <w:tblW w:w="9080" w:type="dxa"/>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78"/>
        <w:gridCol w:w="3870"/>
        <w:gridCol w:w="2250"/>
        <w:gridCol w:w="1170"/>
        <w:gridCol w:w="1312"/>
      </w:tblGrid>
      <w:tr w14:paraId="5094610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78" w:type="dxa"/>
            <w:noWrap/>
          </w:tcPr>
          <w:p w14:paraId="28C5BB6E">
            <w:pPr>
              <w:snapToGrid w:val="0"/>
              <w:spacing w:after="60" w:line="276" w:lineRule="auto"/>
              <w:jc w:val="center"/>
            </w:pPr>
            <w:r>
              <w:rPr>
                <w:b/>
                <w:bCs/>
              </w:rPr>
              <w:t>No.</w:t>
            </w:r>
          </w:p>
        </w:tc>
        <w:tc>
          <w:tcPr>
            <w:tcW w:w="3870" w:type="dxa"/>
            <w:noWrap/>
          </w:tcPr>
          <w:p w14:paraId="44B42315">
            <w:pPr>
              <w:snapToGrid w:val="0"/>
              <w:spacing w:after="60" w:line="276" w:lineRule="auto"/>
              <w:jc w:val="center"/>
            </w:pPr>
            <w:r>
              <w:rPr>
                <w:b/>
                <w:bCs/>
              </w:rPr>
              <w:t>SUB KATEGORI</w:t>
            </w:r>
          </w:p>
        </w:tc>
        <w:tc>
          <w:tcPr>
            <w:tcW w:w="2250" w:type="dxa"/>
            <w:noWrap/>
          </w:tcPr>
          <w:p w14:paraId="4DB2B857">
            <w:pPr>
              <w:snapToGrid w:val="0"/>
              <w:spacing w:after="60" w:line="276" w:lineRule="auto"/>
              <w:jc w:val="center"/>
            </w:pPr>
            <w:r>
              <w:rPr>
                <w:b/>
                <w:bCs/>
              </w:rPr>
              <w:t>NILAI PER KATEGORI</w:t>
            </w:r>
          </w:p>
        </w:tc>
        <w:tc>
          <w:tcPr>
            <w:tcW w:w="1170" w:type="dxa"/>
            <w:noWrap/>
          </w:tcPr>
          <w:p w14:paraId="5C56C808">
            <w:pPr>
              <w:snapToGrid w:val="0"/>
              <w:spacing w:after="60" w:line="276" w:lineRule="auto"/>
              <w:jc w:val="center"/>
            </w:pPr>
            <w:r>
              <w:rPr>
                <w:b/>
                <w:bCs/>
              </w:rPr>
              <w:t>BOBOT (B)</w:t>
            </w:r>
          </w:p>
        </w:tc>
        <w:tc>
          <w:tcPr>
            <w:tcW w:w="1312" w:type="dxa"/>
            <w:noWrap/>
          </w:tcPr>
          <w:p w14:paraId="0844C05D">
            <w:pPr>
              <w:snapToGrid w:val="0"/>
              <w:spacing w:after="60" w:line="276" w:lineRule="auto"/>
              <w:jc w:val="center"/>
            </w:pPr>
            <w:r>
              <w:rPr>
                <w:b/>
                <w:bCs/>
              </w:rPr>
              <w:t>INDEX (NXB)</w:t>
            </w:r>
          </w:p>
        </w:tc>
      </w:tr>
      <w:tr w14:paraId="2457A52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78" w:type="dxa"/>
            <w:noWrap/>
          </w:tcPr>
          <w:p w14:paraId="675A96E4">
            <w:pPr>
              <w:snapToGrid w:val="0"/>
              <w:spacing w:after="60" w:line="276" w:lineRule="auto"/>
              <w:jc w:val="center"/>
            </w:pPr>
            <w:r>
              <w:t>1</w:t>
            </w:r>
          </w:p>
        </w:tc>
        <w:tc>
          <w:tcPr>
            <w:tcW w:w="3870" w:type="dxa"/>
            <w:noWrap/>
          </w:tcPr>
          <w:p w14:paraId="195B8AC3">
            <w:pPr>
              <w:snapToGrid w:val="0"/>
              <w:spacing w:after="60" w:line="276" w:lineRule="auto"/>
              <w:ind w:left="80"/>
            </w:pPr>
            <w:r>
              <w:t>I. Risiko Penularan dari Daerah Lain</w:t>
            </w:r>
          </w:p>
        </w:tc>
        <w:tc>
          <w:tcPr>
            <w:tcW w:w="2250" w:type="dxa"/>
            <w:shd w:val="clear" w:color="auto" w:fill="FDE9D9"/>
            <w:noWrap/>
          </w:tcPr>
          <w:p w14:paraId="67E71DD3">
            <w:pPr>
              <w:snapToGrid w:val="0"/>
              <w:spacing w:after="60" w:line="276" w:lineRule="auto"/>
              <w:jc w:val="center"/>
            </w:pPr>
            <w:r>
              <w:rPr>
                <w:b/>
                <w:bCs/>
                <w:color w:val="28A745"/>
                <w:shd w:val="clear" w:color="auto" w:fill="FDE9D9"/>
              </w:rPr>
              <w:t>RENDAH</w:t>
            </w:r>
          </w:p>
        </w:tc>
        <w:tc>
          <w:tcPr>
            <w:tcW w:w="1170" w:type="dxa"/>
            <w:noWrap/>
          </w:tcPr>
          <w:p w14:paraId="28701054">
            <w:pPr>
              <w:snapToGrid w:val="0"/>
              <w:spacing w:after="60" w:line="276" w:lineRule="auto"/>
              <w:jc w:val="center"/>
            </w:pPr>
            <w:r>
              <w:rPr>
                <w:b/>
                <w:bCs/>
                <w:color w:val="0087CD"/>
              </w:rPr>
              <w:t>40.00%</w:t>
            </w:r>
          </w:p>
        </w:tc>
        <w:tc>
          <w:tcPr>
            <w:tcW w:w="1312" w:type="dxa"/>
            <w:noWrap/>
          </w:tcPr>
          <w:p w14:paraId="6E2F36D6">
            <w:pPr>
              <w:snapToGrid w:val="0"/>
              <w:spacing w:after="60" w:line="276" w:lineRule="auto"/>
              <w:jc w:val="center"/>
            </w:pPr>
            <w:r>
              <w:rPr>
                <w:color w:val="0087CD"/>
              </w:rPr>
              <w:t xml:space="preserve"> 33.33 </w:t>
            </w:r>
          </w:p>
        </w:tc>
      </w:tr>
      <w:tr w14:paraId="44CC038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78" w:type="dxa"/>
            <w:noWrap/>
          </w:tcPr>
          <w:p w14:paraId="5167BB48">
            <w:pPr>
              <w:snapToGrid w:val="0"/>
              <w:spacing w:after="60" w:line="276" w:lineRule="auto"/>
              <w:jc w:val="center"/>
            </w:pPr>
            <w:r>
              <w:t>2</w:t>
            </w:r>
          </w:p>
        </w:tc>
        <w:tc>
          <w:tcPr>
            <w:tcW w:w="3870" w:type="dxa"/>
            <w:noWrap/>
          </w:tcPr>
          <w:p w14:paraId="1388AB80">
            <w:pPr>
              <w:snapToGrid w:val="0"/>
              <w:spacing w:after="60" w:line="276" w:lineRule="auto"/>
              <w:ind w:left="80"/>
            </w:pPr>
            <w:r>
              <w:t>II. Risiko Penularan Setempat</w:t>
            </w:r>
          </w:p>
        </w:tc>
        <w:tc>
          <w:tcPr>
            <w:tcW w:w="2250" w:type="dxa"/>
            <w:shd w:val="clear" w:color="auto" w:fill="FDE9D9"/>
            <w:noWrap/>
          </w:tcPr>
          <w:p w14:paraId="7D280804">
            <w:pPr>
              <w:snapToGrid w:val="0"/>
              <w:spacing w:after="60" w:line="276" w:lineRule="auto"/>
              <w:jc w:val="center"/>
            </w:pPr>
            <w:r>
              <w:rPr>
                <w:b/>
                <w:bCs/>
                <w:color w:val="28A745"/>
                <w:shd w:val="clear" w:color="auto" w:fill="FDE9D9"/>
              </w:rPr>
              <w:t>RENDAH</w:t>
            </w:r>
          </w:p>
        </w:tc>
        <w:tc>
          <w:tcPr>
            <w:tcW w:w="1170" w:type="dxa"/>
            <w:noWrap/>
          </w:tcPr>
          <w:p w14:paraId="03C87C57">
            <w:pPr>
              <w:snapToGrid w:val="0"/>
              <w:spacing w:after="60" w:line="276" w:lineRule="auto"/>
              <w:jc w:val="center"/>
            </w:pPr>
            <w:r>
              <w:rPr>
                <w:b/>
                <w:bCs/>
                <w:color w:val="0087CD"/>
              </w:rPr>
              <w:t>60.00%</w:t>
            </w:r>
          </w:p>
        </w:tc>
        <w:tc>
          <w:tcPr>
            <w:tcW w:w="1312" w:type="dxa"/>
            <w:noWrap/>
          </w:tcPr>
          <w:p w14:paraId="3D56C4E3">
            <w:pPr>
              <w:snapToGrid w:val="0"/>
              <w:spacing w:after="60" w:line="276" w:lineRule="auto"/>
              <w:jc w:val="center"/>
            </w:pPr>
            <w:r>
              <w:rPr>
                <w:color w:val="0087CD"/>
              </w:rPr>
              <w:t xml:space="preserve"> 0.00 </w:t>
            </w:r>
          </w:p>
        </w:tc>
      </w:tr>
    </w:tbl>
    <w:p w14:paraId="686C7DEF">
      <w:pPr>
        <w:snapToGrid w:val="0"/>
        <w:spacing w:after="60" w:line="276" w:lineRule="auto"/>
        <w:ind w:left="720" w:firstLine="450"/>
        <w:jc w:val="both"/>
      </w:pPr>
    </w:p>
    <w:p w14:paraId="559505A8">
      <w:pPr>
        <w:snapToGrid w:val="0"/>
        <w:spacing w:after="60" w:line="276" w:lineRule="auto"/>
        <w:ind w:left="720" w:firstLine="450"/>
        <w:jc w:val="both"/>
      </w:pPr>
      <w:r>
        <w:t>Berdasarkan hasil penilaian ancaman pada penyakit Avian influenza tidak terdapat subkategori pada kategori ancaman yang masuk ke dalam nilai risiko Tinggi.</w:t>
      </w:r>
    </w:p>
    <w:p w14:paraId="5106CF2E">
      <w:pPr>
        <w:snapToGrid w:val="0"/>
        <w:spacing w:after="60" w:line="276" w:lineRule="auto"/>
      </w:pPr>
      <w:r>
        <w:t xml:space="preserve"> </w:t>
      </w:r>
    </w:p>
    <w:p w14:paraId="0D46E6B0">
      <w:pPr>
        <w:pStyle w:val="5"/>
        <w:numPr>
          <w:ilvl w:val="1"/>
          <w:numId w:val="3"/>
        </w:numPr>
        <w:tabs>
          <w:tab w:val="clear" w:pos="1440"/>
        </w:tabs>
        <w:snapToGrid w:val="0"/>
        <w:spacing w:after="60" w:line="276" w:lineRule="auto"/>
        <w:ind w:left="720"/>
      </w:pPr>
      <w:r>
        <w:rPr>
          <w:b/>
          <w:bCs/>
        </w:rPr>
        <w:t xml:space="preserve">Penilaian Kerentanan </w:t>
      </w:r>
    </w:p>
    <w:p w14:paraId="740CB2A5">
      <w:pPr>
        <w:snapToGrid w:val="0"/>
        <w:spacing w:after="60" w:line="276" w:lineRule="auto"/>
        <w:ind w:left="720" w:firstLine="450"/>
        <w:jc w:val="both"/>
      </w:pPr>
      <w:r>
        <w:t>Penetapan nilai risiko Kerentanan Avian influenza terdapat beberapa kategori, yaitu T/tinggi, S/sedang, R/rendah, dan A/ abai, kategori tersebut dapat dilihat pada tabel 2 di bawah ini:</w:t>
      </w:r>
    </w:p>
    <w:p w14:paraId="37700972">
      <w:pPr>
        <w:snapToGrid w:val="0"/>
        <w:spacing w:after="60" w:line="276" w:lineRule="auto"/>
        <w:jc w:val="center"/>
      </w:pPr>
      <w:r>
        <w:t>Tabel 2. Penetapan Nilai Risiko Avian influenza Kategori Kerentanan Kabupaten Minahasa Tahun 2026</w:t>
      </w:r>
    </w:p>
    <w:tbl>
      <w:tblPr>
        <w:tblStyle w:val="3"/>
        <w:tblW w:w="0" w:type="auto"/>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05"/>
        <w:gridCol w:w="3845"/>
        <w:gridCol w:w="2275"/>
        <w:gridCol w:w="1170"/>
        <w:gridCol w:w="1339"/>
      </w:tblGrid>
      <w:tr w14:paraId="2CEE6EF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505" w:type="dxa"/>
            <w:noWrap/>
            <w:vAlign w:val="center"/>
          </w:tcPr>
          <w:p w14:paraId="262E5370">
            <w:pPr>
              <w:snapToGrid w:val="0"/>
              <w:spacing w:after="60" w:line="276" w:lineRule="auto"/>
              <w:jc w:val="center"/>
            </w:pPr>
            <w:r>
              <w:rPr>
                <w:b/>
                <w:bCs/>
              </w:rPr>
              <w:t>No.</w:t>
            </w:r>
          </w:p>
        </w:tc>
        <w:tc>
          <w:tcPr>
            <w:tcW w:w="3845" w:type="dxa"/>
            <w:noWrap/>
            <w:vAlign w:val="center"/>
          </w:tcPr>
          <w:p w14:paraId="5A43ADF4">
            <w:pPr>
              <w:snapToGrid w:val="0"/>
              <w:spacing w:after="60" w:line="276" w:lineRule="auto"/>
              <w:jc w:val="center"/>
            </w:pPr>
            <w:r>
              <w:rPr>
                <w:b/>
                <w:bCs/>
              </w:rPr>
              <w:t>SUB KATEGORI</w:t>
            </w:r>
          </w:p>
        </w:tc>
        <w:tc>
          <w:tcPr>
            <w:tcW w:w="2275" w:type="dxa"/>
            <w:noWrap/>
            <w:vAlign w:val="center"/>
          </w:tcPr>
          <w:p w14:paraId="7175414E">
            <w:pPr>
              <w:snapToGrid w:val="0"/>
              <w:spacing w:after="60" w:line="276" w:lineRule="auto"/>
              <w:jc w:val="center"/>
            </w:pPr>
            <w:r>
              <w:rPr>
                <w:b/>
                <w:bCs/>
              </w:rPr>
              <w:t>NILAI PER KATEGORI</w:t>
            </w:r>
          </w:p>
        </w:tc>
        <w:tc>
          <w:tcPr>
            <w:tcW w:w="1170" w:type="dxa"/>
            <w:noWrap/>
            <w:vAlign w:val="center"/>
          </w:tcPr>
          <w:p w14:paraId="3A573B1B">
            <w:pPr>
              <w:snapToGrid w:val="0"/>
              <w:spacing w:after="60" w:line="276" w:lineRule="auto"/>
              <w:jc w:val="center"/>
            </w:pPr>
            <w:r>
              <w:rPr>
                <w:b/>
                <w:bCs/>
              </w:rPr>
              <w:t>BOBOT (B)</w:t>
            </w:r>
          </w:p>
        </w:tc>
        <w:tc>
          <w:tcPr>
            <w:tcW w:w="1339" w:type="dxa"/>
            <w:noWrap/>
            <w:vAlign w:val="center"/>
          </w:tcPr>
          <w:p w14:paraId="3F8358B2">
            <w:pPr>
              <w:snapToGrid w:val="0"/>
              <w:spacing w:after="60" w:line="276" w:lineRule="auto"/>
              <w:jc w:val="center"/>
            </w:pPr>
            <w:r>
              <w:rPr>
                <w:b/>
                <w:bCs/>
              </w:rPr>
              <w:t>INDEX (NXB)</w:t>
            </w:r>
          </w:p>
        </w:tc>
      </w:tr>
      <w:tr w14:paraId="436A3CC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505" w:type="dxa"/>
            <w:noWrap/>
          </w:tcPr>
          <w:p w14:paraId="5224E74E">
            <w:pPr>
              <w:snapToGrid w:val="0"/>
              <w:spacing w:after="60" w:line="276" w:lineRule="auto"/>
              <w:jc w:val="center"/>
            </w:pPr>
            <w:r>
              <w:t>1</w:t>
            </w:r>
          </w:p>
        </w:tc>
        <w:tc>
          <w:tcPr>
            <w:tcW w:w="3845" w:type="dxa"/>
            <w:noWrap/>
          </w:tcPr>
          <w:p w14:paraId="6CCA7DCA">
            <w:pPr>
              <w:snapToGrid w:val="0"/>
              <w:spacing w:after="60" w:line="276" w:lineRule="auto"/>
              <w:ind w:left="100"/>
            </w:pPr>
            <w:r>
              <w:t>I. Karakteristik Penduduk</w:t>
            </w:r>
          </w:p>
        </w:tc>
        <w:tc>
          <w:tcPr>
            <w:tcW w:w="2275" w:type="dxa"/>
            <w:shd w:val="clear" w:color="auto" w:fill="FDE9D9"/>
            <w:noWrap/>
          </w:tcPr>
          <w:p w14:paraId="2F48A226">
            <w:pPr>
              <w:snapToGrid w:val="0"/>
              <w:spacing w:after="60" w:line="276" w:lineRule="auto"/>
              <w:jc w:val="center"/>
            </w:pPr>
            <w:r>
              <w:rPr>
                <w:b/>
                <w:bCs/>
                <w:color w:val="28A745"/>
                <w:shd w:val="clear" w:color="auto" w:fill="FDE9D9"/>
              </w:rPr>
              <w:t>RENDAH</w:t>
            </w:r>
          </w:p>
        </w:tc>
        <w:tc>
          <w:tcPr>
            <w:tcW w:w="1170" w:type="dxa"/>
            <w:noWrap/>
          </w:tcPr>
          <w:p w14:paraId="108157B6">
            <w:pPr>
              <w:snapToGrid w:val="0"/>
              <w:spacing w:after="60" w:line="276" w:lineRule="auto"/>
              <w:jc w:val="center"/>
            </w:pPr>
            <w:r>
              <w:rPr>
                <w:b/>
                <w:bCs/>
                <w:color w:val="0087CD"/>
              </w:rPr>
              <w:t>33.33%</w:t>
            </w:r>
          </w:p>
        </w:tc>
        <w:tc>
          <w:tcPr>
            <w:tcW w:w="1339" w:type="dxa"/>
            <w:noWrap/>
          </w:tcPr>
          <w:p w14:paraId="4D0E94AB">
            <w:pPr>
              <w:snapToGrid w:val="0"/>
              <w:spacing w:after="60" w:line="276" w:lineRule="auto"/>
              <w:jc w:val="center"/>
            </w:pPr>
            <w:r>
              <w:rPr>
                <w:color w:val="0087CD"/>
              </w:rPr>
              <w:t xml:space="preserve"> 3.08 </w:t>
            </w:r>
          </w:p>
        </w:tc>
      </w:tr>
      <w:tr w14:paraId="1B0CF2C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505" w:type="dxa"/>
            <w:noWrap/>
          </w:tcPr>
          <w:p w14:paraId="5DA9DA1B">
            <w:pPr>
              <w:snapToGrid w:val="0"/>
              <w:spacing w:after="60" w:line="276" w:lineRule="auto"/>
              <w:jc w:val="center"/>
            </w:pPr>
            <w:r>
              <w:t>2</w:t>
            </w:r>
          </w:p>
        </w:tc>
        <w:tc>
          <w:tcPr>
            <w:tcW w:w="3845" w:type="dxa"/>
            <w:noWrap/>
          </w:tcPr>
          <w:p w14:paraId="582132C5">
            <w:pPr>
              <w:snapToGrid w:val="0"/>
              <w:spacing w:after="60" w:line="276" w:lineRule="auto"/>
              <w:ind w:left="100"/>
            </w:pPr>
            <w:r>
              <w:t>II. Kewaspadaan Kab/Kota</w:t>
            </w:r>
          </w:p>
        </w:tc>
        <w:tc>
          <w:tcPr>
            <w:tcW w:w="2275" w:type="dxa"/>
            <w:shd w:val="clear" w:color="auto" w:fill="FDE9D9"/>
            <w:noWrap/>
          </w:tcPr>
          <w:p w14:paraId="0CA59E2A">
            <w:pPr>
              <w:snapToGrid w:val="0"/>
              <w:spacing w:after="60" w:line="276" w:lineRule="auto"/>
              <w:jc w:val="center"/>
            </w:pPr>
            <w:r>
              <w:rPr>
                <w:b/>
                <w:bCs/>
                <w:color w:val="FFC107"/>
                <w:shd w:val="clear" w:color="auto" w:fill="FDE9D9"/>
              </w:rPr>
              <w:t>SEDANG</w:t>
            </w:r>
          </w:p>
        </w:tc>
        <w:tc>
          <w:tcPr>
            <w:tcW w:w="1170" w:type="dxa"/>
            <w:noWrap/>
          </w:tcPr>
          <w:p w14:paraId="48B168A1">
            <w:pPr>
              <w:snapToGrid w:val="0"/>
              <w:spacing w:after="60" w:line="276" w:lineRule="auto"/>
              <w:jc w:val="center"/>
            </w:pPr>
            <w:r>
              <w:rPr>
                <w:b/>
                <w:bCs/>
                <w:color w:val="0087CD"/>
              </w:rPr>
              <w:t>33.33%</w:t>
            </w:r>
          </w:p>
        </w:tc>
        <w:tc>
          <w:tcPr>
            <w:tcW w:w="1339" w:type="dxa"/>
            <w:noWrap/>
          </w:tcPr>
          <w:p w14:paraId="5907CB3E">
            <w:pPr>
              <w:snapToGrid w:val="0"/>
              <w:spacing w:after="60" w:line="276" w:lineRule="auto"/>
              <w:jc w:val="center"/>
            </w:pPr>
            <w:r>
              <w:rPr>
                <w:color w:val="0087CD"/>
              </w:rPr>
              <w:t xml:space="preserve"> 44.51 </w:t>
            </w:r>
          </w:p>
        </w:tc>
      </w:tr>
      <w:tr w14:paraId="0ED46C2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505" w:type="dxa"/>
            <w:noWrap/>
          </w:tcPr>
          <w:p w14:paraId="5ACB5DD1">
            <w:pPr>
              <w:snapToGrid w:val="0"/>
              <w:spacing w:after="60" w:line="276" w:lineRule="auto"/>
              <w:jc w:val="center"/>
            </w:pPr>
            <w:r>
              <w:t>3</w:t>
            </w:r>
          </w:p>
        </w:tc>
        <w:tc>
          <w:tcPr>
            <w:tcW w:w="3845" w:type="dxa"/>
            <w:noWrap/>
          </w:tcPr>
          <w:p w14:paraId="46DAEF5F">
            <w:pPr>
              <w:snapToGrid w:val="0"/>
              <w:spacing w:after="60" w:line="276" w:lineRule="auto"/>
              <w:ind w:left="100"/>
            </w:pPr>
            <w:r>
              <w:t>III. Kunjungan Penduduk dari Negara/ Wilayah Berisiko</w:t>
            </w:r>
          </w:p>
        </w:tc>
        <w:tc>
          <w:tcPr>
            <w:tcW w:w="2275" w:type="dxa"/>
            <w:shd w:val="clear" w:color="auto" w:fill="FDE9D9"/>
            <w:noWrap/>
          </w:tcPr>
          <w:p w14:paraId="581DDE2F">
            <w:pPr>
              <w:snapToGrid w:val="0"/>
              <w:spacing w:after="60" w:line="276" w:lineRule="auto"/>
              <w:jc w:val="center"/>
            </w:pPr>
            <w:r>
              <w:rPr>
                <w:b/>
                <w:bCs/>
                <w:color w:val="28A745"/>
                <w:shd w:val="clear" w:color="auto" w:fill="FDE9D9"/>
              </w:rPr>
              <w:t>RENDAH</w:t>
            </w:r>
          </w:p>
        </w:tc>
        <w:tc>
          <w:tcPr>
            <w:tcW w:w="1170" w:type="dxa"/>
            <w:noWrap/>
          </w:tcPr>
          <w:p w14:paraId="0CE1A6A4">
            <w:pPr>
              <w:snapToGrid w:val="0"/>
              <w:spacing w:after="60" w:line="276" w:lineRule="auto"/>
              <w:jc w:val="center"/>
            </w:pPr>
            <w:r>
              <w:rPr>
                <w:b/>
                <w:bCs/>
                <w:color w:val="0087CD"/>
              </w:rPr>
              <w:t>33.33%</w:t>
            </w:r>
          </w:p>
        </w:tc>
        <w:tc>
          <w:tcPr>
            <w:tcW w:w="1339" w:type="dxa"/>
            <w:noWrap/>
          </w:tcPr>
          <w:p w14:paraId="47C294D4">
            <w:pPr>
              <w:snapToGrid w:val="0"/>
              <w:spacing w:after="60" w:line="276" w:lineRule="auto"/>
              <w:jc w:val="center"/>
            </w:pPr>
            <w:r>
              <w:rPr>
                <w:color w:val="0087CD"/>
              </w:rPr>
              <w:t xml:space="preserve"> 0.00 </w:t>
            </w:r>
          </w:p>
        </w:tc>
      </w:tr>
    </w:tbl>
    <w:p w14:paraId="0645AD33">
      <w:pPr>
        <w:snapToGrid w:val="0"/>
        <w:spacing w:after="60" w:line="276" w:lineRule="auto"/>
        <w:jc w:val="center"/>
      </w:pPr>
    </w:p>
    <w:p w14:paraId="3A122444">
      <w:pPr>
        <w:snapToGrid w:val="0"/>
        <w:spacing w:after="60" w:line="276" w:lineRule="auto"/>
        <w:ind w:left="720" w:firstLine="450"/>
        <w:jc w:val="both"/>
      </w:pPr>
      <w:r>
        <w:t>Berdasarkan hasil penilaian kerentanan pada penyakit Avian influenza terdapat 0 subkategori pada kategori kerentanan yang masuk ke dalam nilai risiko Tinggi, yaitu :</w:t>
      </w:r>
    </w:p>
    <w:p w14:paraId="65061B05">
      <w:pPr>
        <w:snapToGrid w:val="0"/>
        <w:spacing w:after="60" w:line="276" w:lineRule="auto"/>
      </w:pPr>
      <w:r>
        <w:t xml:space="preserve"> </w:t>
      </w:r>
    </w:p>
    <w:p w14:paraId="3647723F">
      <w:pPr>
        <w:pStyle w:val="5"/>
        <w:numPr>
          <w:ilvl w:val="1"/>
          <w:numId w:val="3"/>
        </w:numPr>
        <w:tabs>
          <w:tab w:val="clear" w:pos="1440"/>
        </w:tabs>
        <w:snapToGrid w:val="0"/>
        <w:spacing w:after="60" w:line="276" w:lineRule="auto"/>
        <w:ind w:left="720"/>
      </w:pPr>
      <w:r>
        <w:rPr>
          <w:b/>
          <w:bCs/>
        </w:rPr>
        <w:t>Penilaian kapasitas</w:t>
      </w:r>
    </w:p>
    <w:p w14:paraId="6DF6B626">
      <w:pPr>
        <w:snapToGrid w:val="0"/>
        <w:spacing w:after="60" w:line="276" w:lineRule="auto"/>
        <w:ind w:left="720" w:firstLine="450"/>
        <w:jc w:val="both"/>
      </w:pPr>
      <w:r>
        <w:t>Penetapan nilai risiko Kapasitas Avian influenza terdapat beberapa kategori, yaitu T/tinggi, S/sedang, R/rendah, dan A/ abai, kategori tersebut dapat dilihat pada tabel 3 di bawah ini:</w:t>
      </w:r>
    </w:p>
    <w:p w14:paraId="1EEAEAAC">
      <w:pPr>
        <w:snapToGrid w:val="0"/>
        <w:spacing w:after="60" w:line="276" w:lineRule="auto"/>
        <w:jc w:val="center"/>
      </w:pPr>
      <w:r>
        <w:t>Tabel 3. Penetapan Nilai Risiko Avian influenza Kategori Kapasitas Kabupaten Minahasa Tahun 2026</w:t>
      </w:r>
    </w:p>
    <w:tbl>
      <w:tblPr>
        <w:tblStyle w:val="3"/>
        <w:tblW w:w="0" w:type="auto"/>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29"/>
        <w:gridCol w:w="4891"/>
        <w:gridCol w:w="1440"/>
        <w:gridCol w:w="1080"/>
        <w:gridCol w:w="1034"/>
      </w:tblGrid>
      <w:tr w14:paraId="218EE8D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vAlign w:val="center"/>
          </w:tcPr>
          <w:p w14:paraId="2CB6B2C9">
            <w:pPr>
              <w:snapToGrid w:val="0"/>
              <w:spacing w:after="60" w:line="276" w:lineRule="auto"/>
              <w:jc w:val="center"/>
            </w:pPr>
            <w:r>
              <w:rPr>
                <w:b/>
                <w:bCs/>
              </w:rPr>
              <w:t>No.</w:t>
            </w:r>
          </w:p>
        </w:tc>
        <w:tc>
          <w:tcPr>
            <w:tcW w:w="4891" w:type="dxa"/>
            <w:noWrap/>
            <w:vAlign w:val="center"/>
          </w:tcPr>
          <w:p w14:paraId="77F5A0E8">
            <w:pPr>
              <w:snapToGrid w:val="0"/>
              <w:spacing w:after="60" w:line="276" w:lineRule="auto"/>
              <w:jc w:val="center"/>
            </w:pPr>
            <w:r>
              <w:rPr>
                <w:b/>
                <w:bCs/>
              </w:rPr>
              <w:t>SUB KATEGORI</w:t>
            </w:r>
          </w:p>
        </w:tc>
        <w:tc>
          <w:tcPr>
            <w:tcW w:w="1440" w:type="dxa"/>
            <w:noWrap/>
            <w:vAlign w:val="center"/>
          </w:tcPr>
          <w:p w14:paraId="252AE6F5">
            <w:pPr>
              <w:snapToGrid w:val="0"/>
              <w:spacing w:after="60" w:line="276" w:lineRule="auto"/>
              <w:jc w:val="center"/>
            </w:pPr>
            <w:r>
              <w:rPr>
                <w:b/>
                <w:bCs/>
              </w:rPr>
              <w:t>NILAI PER KATEGORI</w:t>
            </w:r>
          </w:p>
        </w:tc>
        <w:tc>
          <w:tcPr>
            <w:tcW w:w="1080" w:type="dxa"/>
            <w:noWrap/>
            <w:vAlign w:val="center"/>
          </w:tcPr>
          <w:p w14:paraId="79EB1673">
            <w:pPr>
              <w:snapToGrid w:val="0"/>
              <w:spacing w:after="60" w:line="276" w:lineRule="auto"/>
              <w:jc w:val="center"/>
            </w:pPr>
            <w:r>
              <w:rPr>
                <w:b/>
                <w:bCs/>
              </w:rPr>
              <w:t>BOBOT (B)</w:t>
            </w:r>
          </w:p>
        </w:tc>
        <w:tc>
          <w:tcPr>
            <w:tcW w:w="1034" w:type="dxa"/>
            <w:noWrap/>
            <w:vAlign w:val="center"/>
          </w:tcPr>
          <w:p w14:paraId="4AC924A0">
            <w:pPr>
              <w:snapToGrid w:val="0"/>
              <w:spacing w:after="60" w:line="276" w:lineRule="auto"/>
              <w:jc w:val="center"/>
            </w:pPr>
            <w:r>
              <w:rPr>
                <w:b/>
                <w:bCs/>
              </w:rPr>
              <w:t>INDEX (NXB)</w:t>
            </w:r>
          </w:p>
        </w:tc>
      </w:tr>
      <w:tr w14:paraId="69FD5DB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02883EDB">
            <w:pPr>
              <w:snapToGrid w:val="0"/>
              <w:spacing w:after="60" w:line="276" w:lineRule="auto"/>
              <w:jc w:val="center"/>
            </w:pPr>
            <w:r>
              <w:t>1</w:t>
            </w:r>
          </w:p>
        </w:tc>
        <w:tc>
          <w:tcPr>
            <w:tcW w:w="4891" w:type="dxa"/>
            <w:noWrap/>
          </w:tcPr>
          <w:p w14:paraId="3FDFFF7F">
            <w:pPr>
              <w:snapToGrid w:val="0"/>
              <w:spacing w:after="60" w:line="276" w:lineRule="auto"/>
              <w:ind w:left="70"/>
            </w:pPr>
            <w:r>
              <w:t>I. Anggaran Kewaspadaan dan Penanggulangan</w:t>
            </w:r>
          </w:p>
        </w:tc>
        <w:tc>
          <w:tcPr>
            <w:tcW w:w="1440" w:type="dxa"/>
            <w:shd w:val="clear" w:color="auto" w:fill="FDE9D9"/>
            <w:noWrap/>
          </w:tcPr>
          <w:p w14:paraId="0F597DDD">
            <w:pPr>
              <w:snapToGrid w:val="0"/>
              <w:spacing w:after="60" w:line="276" w:lineRule="auto"/>
              <w:jc w:val="center"/>
            </w:pPr>
            <w:r>
              <w:rPr>
                <w:b/>
                <w:bCs/>
                <w:color w:val="DC3545"/>
                <w:shd w:val="clear" w:color="auto" w:fill="FDE9D9"/>
              </w:rPr>
              <w:t xml:space="preserve">RENDAH </w:t>
            </w:r>
          </w:p>
        </w:tc>
        <w:tc>
          <w:tcPr>
            <w:tcW w:w="1080" w:type="dxa"/>
            <w:noWrap/>
          </w:tcPr>
          <w:p w14:paraId="773E3FC7">
            <w:pPr>
              <w:snapToGrid w:val="0"/>
              <w:spacing w:after="60" w:line="276" w:lineRule="auto"/>
              <w:jc w:val="center"/>
            </w:pPr>
            <w:r>
              <w:rPr>
                <w:b/>
                <w:bCs/>
                <w:color w:val="0087CD"/>
              </w:rPr>
              <w:t>20.00%</w:t>
            </w:r>
          </w:p>
        </w:tc>
        <w:tc>
          <w:tcPr>
            <w:tcW w:w="1034" w:type="dxa"/>
            <w:noWrap/>
          </w:tcPr>
          <w:p w14:paraId="2A21B3D9">
            <w:pPr>
              <w:snapToGrid w:val="0"/>
              <w:spacing w:after="60" w:line="276" w:lineRule="auto"/>
              <w:jc w:val="center"/>
            </w:pPr>
            <w:r>
              <w:rPr>
                <w:color w:val="0087CD"/>
              </w:rPr>
              <w:t xml:space="preserve"> 15.00 </w:t>
            </w:r>
          </w:p>
        </w:tc>
      </w:tr>
      <w:tr w14:paraId="53F225A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380196DE">
            <w:pPr>
              <w:snapToGrid w:val="0"/>
              <w:spacing w:after="60" w:line="276" w:lineRule="auto"/>
              <w:jc w:val="center"/>
            </w:pPr>
            <w:r>
              <w:t>2</w:t>
            </w:r>
          </w:p>
        </w:tc>
        <w:tc>
          <w:tcPr>
            <w:tcW w:w="4891" w:type="dxa"/>
            <w:noWrap/>
          </w:tcPr>
          <w:p w14:paraId="30058483">
            <w:pPr>
              <w:snapToGrid w:val="0"/>
              <w:spacing w:after="60" w:line="276" w:lineRule="auto"/>
              <w:ind w:left="70"/>
            </w:pPr>
            <w:r>
              <w:t>Kesiapsiagaan Laboratorium</w:t>
            </w:r>
          </w:p>
        </w:tc>
        <w:tc>
          <w:tcPr>
            <w:tcW w:w="1440" w:type="dxa"/>
            <w:shd w:val="clear" w:color="auto" w:fill="FDE9D9"/>
            <w:noWrap/>
          </w:tcPr>
          <w:p w14:paraId="5EB96277">
            <w:pPr>
              <w:snapToGrid w:val="0"/>
              <w:spacing w:after="60" w:line="276" w:lineRule="auto"/>
              <w:jc w:val="center"/>
            </w:pPr>
            <w:r>
              <w:rPr>
                <w:b/>
                <w:bCs/>
                <w:color w:val="FFC107"/>
                <w:shd w:val="clear" w:color="auto" w:fill="FDE9D9"/>
              </w:rPr>
              <w:t xml:space="preserve">SEDANG </w:t>
            </w:r>
          </w:p>
        </w:tc>
        <w:tc>
          <w:tcPr>
            <w:tcW w:w="1080" w:type="dxa"/>
            <w:noWrap/>
          </w:tcPr>
          <w:p w14:paraId="09035703">
            <w:pPr>
              <w:snapToGrid w:val="0"/>
              <w:spacing w:after="60" w:line="276" w:lineRule="auto"/>
              <w:jc w:val="center"/>
            </w:pPr>
            <w:r>
              <w:rPr>
                <w:b/>
                <w:bCs/>
                <w:color w:val="0087CD"/>
              </w:rPr>
              <w:t>10.00%</w:t>
            </w:r>
          </w:p>
        </w:tc>
        <w:tc>
          <w:tcPr>
            <w:tcW w:w="1034" w:type="dxa"/>
            <w:noWrap/>
          </w:tcPr>
          <w:p w14:paraId="602DB128">
            <w:pPr>
              <w:snapToGrid w:val="0"/>
              <w:spacing w:after="60" w:line="276" w:lineRule="auto"/>
              <w:jc w:val="center"/>
            </w:pPr>
            <w:r>
              <w:rPr>
                <w:color w:val="0087CD"/>
              </w:rPr>
              <w:t xml:space="preserve"> 58.33 </w:t>
            </w:r>
          </w:p>
        </w:tc>
      </w:tr>
      <w:tr w14:paraId="2786BF1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0B9BFEAB">
            <w:pPr>
              <w:snapToGrid w:val="0"/>
              <w:spacing w:after="60" w:line="276" w:lineRule="auto"/>
              <w:jc w:val="center"/>
            </w:pPr>
            <w:r>
              <w:t>3</w:t>
            </w:r>
          </w:p>
        </w:tc>
        <w:tc>
          <w:tcPr>
            <w:tcW w:w="4891" w:type="dxa"/>
            <w:noWrap/>
          </w:tcPr>
          <w:p w14:paraId="7A85AF06">
            <w:pPr>
              <w:snapToGrid w:val="0"/>
              <w:spacing w:after="60" w:line="276" w:lineRule="auto"/>
              <w:ind w:left="70"/>
            </w:pPr>
            <w:r>
              <w:t>Kesiapsiagaan Puskesmas</w:t>
            </w:r>
          </w:p>
        </w:tc>
        <w:tc>
          <w:tcPr>
            <w:tcW w:w="1440" w:type="dxa"/>
            <w:shd w:val="clear" w:color="auto" w:fill="FDE9D9"/>
            <w:noWrap/>
          </w:tcPr>
          <w:p w14:paraId="75986F44">
            <w:pPr>
              <w:snapToGrid w:val="0"/>
              <w:spacing w:after="60" w:line="276" w:lineRule="auto"/>
              <w:jc w:val="center"/>
            </w:pPr>
            <w:r>
              <w:rPr>
                <w:b/>
                <w:bCs/>
                <w:color w:val="28A745"/>
                <w:shd w:val="clear" w:color="auto" w:fill="FDE9D9"/>
              </w:rPr>
              <w:t xml:space="preserve">TINGGI </w:t>
            </w:r>
          </w:p>
        </w:tc>
        <w:tc>
          <w:tcPr>
            <w:tcW w:w="1080" w:type="dxa"/>
            <w:noWrap/>
          </w:tcPr>
          <w:p w14:paraId="73F167BB">
            <w:pPr>
              <w:snapToGrid w:val="0"/>
              <w:spacing w:after="60" w:line="276" w:lineRule="auto"/>
              <w:jc w:val="center"/>
            </w:pPr>
            <w:r>
              <w:rPr>
                <w:b/>
                <w:bCs/>
                <w:color w:val="0087CD"/>
              </w:rPr>
              <w:t>10.00%</w:t>
            </w:r>
          </w:p>
        </w:tc>
        <w:tc>
          <w:tcPr>
            <w:tcW w:w="1034" w:type="dxa"/>
            <w:noWrap/>
          </w:tcPr>
          <w:p w14:paraId="0F255DA8">
            <w:pPr>
              <w:snapToGrid w:val="0"/>
              <w:spacing w:after="60" w:line="276" w:lineRule="auto"/>
              <w:jc w:val="center"/>
            </w:pPr>
            <w:r>
              <w:rPr>
                <w:color w:val="0087CD"/>
              </w:rPr>
              <w:t xml:space="preserve"> 100.00 </w:t>
            </w:r>
          </w:p>
        </w:tc>
      </w:tr>
      <w:tr w14:paraId="14E1B2A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775D8CA6">
            <w:pPr>
              <w:snapToGrid w:val="0"/>
              <w:spacing w:after="60" w:line="276" w:lineRule="auto"/>
              <w:jc w:val="center"/>
            </w:pPr>
            <w:r>
              <w:t>4</w:t>
            </w:r>
          </w:p>
        </w:tc>
        <w:tc>
          <w:tcPr>
            <w:tcW w:w="4891" w:type="dxa"/>
            <w:noWrap/>
          </w:tcPr>
          <w:p w14:paraId="5AE9BE74">
            <w:pPr>
              <w:snapToGrid w:val="0"/>
              <w:spacing w:after="60" w:line="276" w:lineRule="auto"/>
              <w:ind w:left="70"/>
            </w:pPr>
            <w:r>
              <w:t>Kesiapsiagaan Rumah Sakit</w:t>
            </w:r>
          </w:p>
        </w:tc>
        <w:tc>
          <w:tcPr>
            <w:tcW w:w="1440" w:type="dxa"/>
            <w:shd w:val="clear" w:color="auto" w:fill="FDE9D9"/>
            <w:noWrap/>
          </w:tcPr>
          <w:p w14:paraId="543C559C">
            <w:pPr>
              <w:snapToGrid w:val="0"/>
              <w:spacing w:after="60" w:line="276" w:lineRule="auto"/>
              <w:jc w:val="center"/>
            </w:pPr>
            <w:r>
              <w:rPr>
                <w:b/>
                <w:bCs/>
                <w:color w:val="28A745"/>
                <w:shd w:val="clear" w:color="auto" w:fill="FDE9D9"/>
              </w:rPr>
              <w:t xml:space="preserve">TINGGI </w:t>
            </w:r>
          </w:p>
        </w:tc>
        <w:tc>
          <w:tcPr>
            <w:tcW w:w="1080" w:type="dxa"/>
            <w:noWrap/>
          </w:tcPr>
          <w:p w14:paraId="29AD29F9">
            <w:pPr>
              <w:snapToGrid w:val="0"/>
              <w:spacing w:after="60" w:line="276" w:lineRule="auto"/>
              <w:jc w:val="center"/>
            </w:pPr>
            <w:r>
              <w:rPr>
                <w:b/>
                <w:bCs/>
                <w:color w:val="0087CD"/>
              </w:rPr>
              <w:t>10.00%</w:t>
            </w:r>
          </w:p>
        </w:tc>
        <w:tc>
          <w:tcPr>
            <w:tcW w:w="1034" w:type="dxa"/>
            <w:noWrap/>
          </w:tcPr>
          <w:p w14:paraId="7330094D">
            <w:pPr>
              <w:snapToGrid w:val="0"/>
              <w:spacing w:after="60" w:line="276" w:lineRule="auto"/>
              <w:jc w:val="center"/>
            </w:pPr>
            <w:r>
              <w:rPr>
                <w:color w:val="0087CD"/>
              </w:rPr>
              <w:t xml:space="preserve"> 89.39 </w:t>
            </w:r>
          </w:p>
        </w:tc>
      </w:tr>
      <w:tr w14:paraId="0F805E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318E9472">
            <w:pPr>
              <w:snapToGrid w:val="0"/>
              <w:spacing w:after="60" w:line="276" w:lineRule="auto"/>
              <w:jc w:val="center"/>
            </w:pPr>
            <w:r>
              <w:t>5</w:t>
            </w:r>
          </w:p>
        </w:tc>
        <w:tc>
          <w:tcPr>
            <w:tcW w:w="4891" w:type="dxa"/>
            <w:noWrap/>
          </w:tcPr>
          <w:p w14:paraId="45E1979B">
            <w:pPr>
              <w:snapToGrid w:val="0"/>
              <w:spacing w:after="60" w:line="276" w:lineRule="auto"/>
              <w:ind w:left="70"/>
            </w:pPr>
            <w:r>
              <w:t>Kesiapsiagaan Kabupaten/Kota</w:t>
            </w:r>
          </w:p>
        </w:tc>
        <w:tc>
          <w:tcPr>
            <w:tcW w:w="1440" w:type="dxa"/>
            <w:shd w:val="clear" w:color="auto" w:fill="FDE9D9"/>
            <w:noWrap/>
          </w:tcPr>
          <w:p w14:paraId="7A81E601">
            <w:pPr>
              <w:snapToGrid w:val="0"/>
              <w:spacing w:after="60" w:line="276" w:lineRule="auto"/>
              <w:jc w:val="center"/>
            </w:pPr>
            <w:r>
              <w:rPr>
                <w:b/>
                <w:bCs/>
                <w:color w:val="FFC107"/>
                <w:shd w:val="clear" w:color="auto" w:fill="FDE9D9"/>
              </w:rPr>
              <w:t xml:space="preserve">SEDANG </w:t>
            </w:r>
          </w:p>
        </w:tc>
        <w:tc>
          <w:tcPr>
            <w:tcW w:w="1080" w:type="dxa"/>
            <w:noWrap/>
          </w:tcPr>
          <w:p w14:paraId="6461A641">
            <w:pPr>
              <w:snapToGrid w:val="0"/>
              <w:spacing w:after="60" w:line="276" w:lineRule="auto"/>
              <w:jc w:val="center"/>
            </w:pPr>
            <w:r>
              <w:rPr>
                <w:b/>
                <w:bCs/>
                <w:color w:val="0087CD"/>
              </w:rPr>
              <w:t>10.00%</w:t>
            </w:r>
          </w:p>
        </w:tc>
        <w:tc>
          <w:tcPr>
            <w:tcW w:w="1034" w:type="dxa"/>
            <w:noWrap/>
          </w:tcPr>
          <w:p w14:paraId="1133E90D">
            <w:pPr>
              <w:snapToGrid w:val="0"/>
              <w:spacing w:after="60" w:line="276" w:lineRule="auto"/>
              <w:jc w:val="center"/>
            </w:pPr>
            <w:r>
              <w:rPr>
                <w:color w:val="0087CD"/>
              </w:rPr>
              <w:t xml:space="preserve"> 61.11 </w:t>
            </w:r>
          </w:p>
        </w:tc>
      </w:tr>
      <w:tr w14:paraId="27F1383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4ABA33B4">
            <w:pPr>
              <w:snapToGrid w:val="0"/>
              <w:spacing w:after="60" w:line="276" w:lineRule="auto"/>
              <w:jc w:val="center"/>
            </w:pPr>
            <w:r>
              <w:t>6</w:t>
            </w:r>
          </w:p>
        </w:tc>
        <w:tc>
          <w:tcPr>
            <w:tcW w:w="4891" w:type="dxa"/>
            <w:noWrap/>
          </w:tcPr>
          <w:p w14:paraId="645E6099">
            <w:pPr>
              <w:snapToGrid w:val="0"/>
              <w:spacing w:after="60" w:line="276" w:lineRule="auto"/>
              <w:ind w:left="70"/>
            </w:pPr>
            <w:r>
              <w:t>Surveilans Puskesmas</w:t>
            </w:r>
          </w:p>
        </w:tc>
        <w:tc>
          <w:tcPr>
            <w:tcW w:w="1440" w:type="dxa"/>
            <w:shd w:val="clear" w:color="auto" w:fill="FDE9D9"/>
            <w:noWrap/>
          </w:tcPr>
          <w:p w14:paraId="13ACB01E">
            <w:pPr>
              <w:snapToGrid w:val="0"/>
              <w:spacing w:after="60" w:line="276" w:lineRule="auto"/>
              <w:jc w:val="center"/>
            </w:pPr>
            <w:r>
              <w:rPr>
                <w:b/>
                <w:bCs/>
                <w:color w:val="28A745"/>
                <w:shd w:val="clear" w:color="auto" w:fill="FDE9D9"/>
              </w:rPr>
              <w:t xml:space="preserve">TINGGI </w:t>
            </w:r>
          </w:p>
        </w:tc>
        <w:tc>
          <w:tcPr>
            <w:tcW w:w="1080" w:type="dxa"/>
            <w:noWrap/>
          </w:tcPr>
          <w:p w14:paraId="62ED1CE7">
            <w:pPr>
              <w:snapToGrid w:val="0"/>
              <w:spacing w:after="60" w:line="276" w:lineRule="auto"/>
              <w:jc w:val="center"/>
            </w:pPr>
            <w:r>
              <w:rPr>
                <w:b/>
                <w:bCs/>
                <w:color w:val="0087CD"/>
              </w:rPr>
              <w:t>6.00%</w:t>
            </w:r>
          </w:p>
        </w:tc>
        <w:tc>
          <w:tcPr>
            <w:tcW w:w="1034" w:type="dxa"/>
            <w:noWrap/>
          </w:tcPr>
          <w:p w14:paraId="3D7AB7FD">
            <w:pPr>
              <w:snapToGrid w:val="0"/>
              <w:spacing w:after="60" w:line="276" w:lineRule="auto"/>
              <w:jc w:val="center"/>
            </w:pPr>
            <w:r>
              <w:rPr>
                <w:color w:val="0087CD"/>
              </w:rPr>
              <w:t xml:space="preserve"> 100.00 </w:t>
            </w:r>
          </w:p>
        </w:tc>
      </w:tr>
      <w:tr w14:paraId="61A97BF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6C0708AC">
            <w:pPr>
              <w:snapToGrid w:val="0"/>
              <w:spacing w:after="60" w:line="276" w:lineRule="auto"/>
              <w:jc w:val="center"/>
            </w:pPr>
            <w:r>
              <w:t>7</w:t>
            </w:r>
          </w:p>
        </w:tc>
        <w:tc>
          <w:tcPr>
            <w:tcW w:w="4891" w:type="dxa"/>
            <w:noWrap/>
          </w:tcPr>
          <w:p w14:paraId="64E49522">
            <w:pPr>
              <w:snapToGrid w:val="0"/>
              <w:spacing w:after="60" w:line="276" w:lineRule="auto"/>
              <w:ind w:left="70"/>
            </w:pPr>
            <w:r>
              <w:t>Surveilans Rumah Sakit (RS)</w:t>
            </w:r>
          </w:p>
        </w:tc>
        <w:tc>
          <w:tcPr>
            <w:tcW w:w="1440" w:type="dxa"/>
            <w:shd w:val="clear" w:color="auto" w:fill="FDE9D9"/>
            <w:noWrap/>
          </w:tcPr>
          <w:p w14:paraId="303A33DC">
            <w:pPr>
              <w:snapToGrid w:val="0"/>
              <w:spacing w:after="60" w:line="276" w:lineRule="auto"/>
              <w:jc w:val="center"/>
            </w:pPr>
            <w:r>
              <w:rPr>
                <w:b/>
                <w:bCs/>
                <w:color w:val="28A745"/>
                <w:shd w:val="clear" w:color="auto" w:fill="FDE9D9"/>
              </w:rPr>
              <w:t xml:space="preserve">TINGGI </w:t>
            </w:r>
          </w:p>
        </w:tc>
        <w:tc>
          <w:tcPr>
            <w:tcW w:w="1080" w:type="dxa"/>
            <w:noWrap/>
          </w:tcPr>
          <w:p w14:paraId="43E45816">
            <w:pPr>
              <w:snapToGrid w:val="0"/>
              <w:spacing w:after="60" w:line="276" w:lineRule="auto"/>
              <w:jc w:val="center"/>
            </w:pPr>
            <w:r>
              <w:rPr>
                <w:b/>
                <w:bCs/>
                <w:color w:val="0087CD"/>
              </w:rPr>
              <w:t>6.00%</w:t>
            </w:r>
          </w:p>
        </w:tc>
        <w:tc>
          <w:tcPr>
            <w:tcW w:w="1034" w:type="dxa"/>
            <w:noWrap/>
          </w:tcPr>
          <w:p w14:paraId="2A1423AD">
            <w:pPr>
              <w:snapToGrid w:val="0"/>
              <w:spacing w:after="60" w:line="276" w:lineRule="auto"/>
              <w:jc w:val="center"/>
            </w:pPr>
            <w:r>
              <w:rPr>
                <w:color w:val="0087CD"/>
              </w:rPr>
              <w:t xml:space="preserve"> 100.00 </w:t>
            </w:r>
          </w:p>
        </w:tc>
      </w:tr>
      <w:tr w14:paraId="575874C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3E057D96">
            <w:pPr>
              <w:snapToGrid w:val="0"/>
              <w:spacing w:after="60" w:line="276" w:lineRule="auto"/>
              <w:jc w:val="center"/>
            </w:pPr>
            <w:r>
              <w:t>8</w:t>
            </w:r>
          </w:p>
        </w:tc>
        <w:tc>
          <w:tcPr>
            <w:tcW w:w="4891" w:type="dxa"/>
            <w:noWrap/>
          </w:tcPr>
          <w:p w14:paraId="73AFA893">
            <w:pPr>
              <w:snapToGrid w:val="0"/>
              <w:spacing w:after="60" w:line="276" w:lineRule="auto"/>
              <w:ind w:left="70"/>
            </w:pPr>
            <w:r>
              <w:t>Surveilans Kabupaten/Kota</w:t>
            </w:r>
          </w:p>
        </w:tc>
        <w:tc>
          <w:tcPr>
            <w:tcW w:w="1440" w:type="dxa"/>
            <w:shd w:val="clear" w:color="auto" w:fill="FDE9D9"/>
            <w:noWrap/>
          </w:tcPr>
          <w:p w14:paraId="34E2FB60">
            <w:pPr>
              <w:snapToGrid w:val="0"/>
              <w:spacing w:after="60" w:line="276" w:lineRule="auto"/>
              <w:jc w:val="center"/>
            </w:pPr>
            <w:r>
              <w:rPr>
                <w:b/>
                <w:bCs/>
                <w:color w:val="28A745"/>
                <w:shd w:val="clear" w:color="auto" w:fill="FDE9D9"/>
              </w:rPr>
              <w:t xml:space="preserve">TINGGI </w:t>
            </w:r>
          </w:p>
        </w:tc>
        <w:tc>
          <w:tcPr>
            <w:tcW w:w="1080" w:type="dxa"/>
            <w:noWrap/>
          </w:tcPr>
          <w:p w14:paraId="02D261FA">
            <w:pPr>
              <w:snapToGrid w:val="0"/>
              <w:spacing w:after="60" w:line="276" w:lineRule="auto"/>
              <w:jc w:val="center"/>
            </w:pPr>
            <w:r>
              <w:rPr>
                <w:b/>
                <w:bCs/>
                <w:color w:val="0087CD"/>
              </w:rPr>
              <w:t>6.00%</w:t>
            </w:r>
          </w:p>
        </w:tc>
        <w:tc>
          <w:tcPr>
            <w:tcW w:w="1034" w:type="dxa"/>
            <w:noWrap/>
          </w:tcPr>
          <w:p w14:paraId="5C056DF7">
            <w:pPr>
              <w:snapToGrid w:val="0"/>
              <w:spacing w:after="60" w:line="276" w:lineRule="auto"/>
              <w:jc w:val="center"/>
            </w:pPr>
            <w:r>
              <w:rPr>
                <w:color w:val="0087CD"/>
              </w:rPr>
              <w:t xml:space="preserve"> 100.00 </w:t>
            </w:r>
          </w:p>
        </w:tc>
      </w:tr>
      <w:tr w14:paraId="4E57751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7784AAD1">
            <w:pPr>
              <w:snapToGrid w:val="0"/>
              <w:spacing w:after="60" w:line="276" w:lineRule="auto"/>
              <w:jc w:val="center"/>
            </w:pPr>
            <w:r>
              <w:t>9</w:t>
            </w:r>
          </w:p>
        </w:tc>
        <w:tc>
          <w:tcPr>
            <w:tcW w:w="4891" w:type="dxa"/>
            <w:noWrap/>
          </w:tcPr>
          <w:p w14:paraId="3799FA6E">
            <w:pPr>
              <w:snapToGrid w:val="0"/>
              <w:spacing w:after="60" w:line="276" w:lineRule="auto"/>
              <w:ind w:left="70"/>
            </w:pPr>
            <w:r>
              <w:t>Surveilans Balai/Besar Karantina Kesehatan (B/BKK)</w:t>
            </w:r>
          </w:p>
        </w:tc>
        <w:tc>
          <w:tcPr>
            <w:tcW w:w="1440" w:type="dxa"/>
            <w:shd w:val="clear" w:color="auto" w:fill="FDE9D9"/>
            <w:noWrap/>
          </w:tcPr>
          <w:p w14:paraId="29291405">
            <w:pPr>
              <w:snapToGrid w:val="0"/>
              <w:spacing w:after="60" w:line="276" w:lineRule="auto"/>
              <w:jc w:val="center"/>
            </w:pPr>
            <w:r>
              <w:rPr>
                <w:b/>
                <w:bCs/>
                <w:color w:val="28A745"/>
                <w:shd w:val="clear" w:color="auto" w:fill="FDE9D9"/>
              </w:rPr>
              <w:t xml:space="preserve">TINGGI </w:t>
            </w:r>
          </w:p>
        </w:tc>
        <w:tc>
          <w:tcPr>
            <w:tcW w:w="1080" w:type="dxa"/>
            <w:noWrap/>
          </w:tcPr>
          <w:p w14:paraId="27F1D74A">
            <w:pPr>
              <w:snapToGrid w:val="0"/>
              <w:spacing w:after="60" w:line="276" w:lineRule="auto"/>
              <w:jc w:val="center"/>
            </w:pPr>
            <w:r>
              <w:rPr>
                <w:b/>
                <w:bCs/>
                <w:color w:val="0087CD"/>
              </w:rPr>
              <w:t>6.00%</w:t>
            </w:r>
          </w:p>
        </w:tc>
        <w:tc>
          <w:tcPr>
            <w:tcW w:w="1034" w:type="dxa"/>
            <w:noWrap/>
          </w:tcPr>
          <w:p w14:paraId="03DCF2B3">
            <w:pPr>
              <w:snapToGrid w:val="0"/>
              <w:spacing w:after="60" w:line="276" w:lineRule="auto"/>
              <w:jc w:val="center"/>
            </w:pPr>
            <w:r>
              <w:rPr>
                <w:color w:val="0087CD"/>
              </w:rPr>
              <w:t xml:space="preserve"> 100.00 </w:t>
            </w:r>
          </w:p>
        </w:tc>
      </w:tr>
      <w:tr w14:paraId="70BC9E4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0C332EA6">
            <w:pPr>
              <w:snapToGrid w:val="0"/>
              <w:spacing w:after="60" w:line="276" w:lineRule="auto"/>
              <w:jc w:val="center"/>
            </w:pPr>
            <w:r>
              <w:t>10</w:t>
            </w:r>
          </w:p>
        </w:tc>
        <w:tc>
          <w:tcPr>
            <w:tcW w:w="4891" w:type="dxa"/>
            <w:noWrap/>
          </w:tcPr>
          <w:p w14:paraId="22915A7E">
            <w:pPr>
              <w:snapToGrid w:val="0"/>
              <w:spacing w:after="60" w:line="276" w:lineRule="auto"/>
              <w:ind w:left="70"/>
            </w:pPr>
            <w:r>
              <w:t>Surveilans Rantai Pasar Unggas</w:t>
            </w:r>
          </w:p>
        </w:tc>
        <w:tc>
          <w:tcPr>
            <w:tcW w:w="1440" w:type="dxa"/>
            <w:shd w:val="clear" w:color="auto" w:fill="FDE9D9"/>
            <w:noWrap/>
          </w:tcPr>
          <w:p w14:paraId="3D49527D">
            <w:pPr>
              <w:snapToGrid w:val="0"/>
              <w:spacing w:after="60" w:line="276" w:lineRule="auto"/>
              <w:jc w:val="center"/>
            </w:pPr>
            <w:r>
              <w:rPr>
                <w:b/>
                <w:bCs/>
                <w:color w:val="28A745"/>
                <w:shd w:val="clear" w:color="auto" w:fill="FDE9D9"/>
              </w:rPr>
              <w:t xml:space="preserve">TINGGI </w:t>
            </w:r>
          </w:p>
        </w:tc>
        <w:tc>
          <w:tcPr>
            <w:tcW w:w="1080" w:type="dxa"/>
            <w:noWrap/>
          </w:tcPr>
          <w:p w14:paraId="40EE6086">
            <w:pPr>
              <w:snapToGrid w:val="0"/>
              <w:spacing w:after="60" w:line="276" w:lineRule="auto"/>
              <w:jc w:val="center"/>
            </w:pPr>
            <w:r>
              <w:rPr>
                <w:b/>
                <w:bCs/>
                <w:color w:val="0087CD"/>
              </w:rPr>
              <w:t>6.00%</w:t>
            </w:r>
          </w:p>
        </w:tc>
        <w:tc>
          <w:tcPr>
            <w:tcW w:w="1034" w:type="dxa"/>
            <w:noWrap/>
          </w:tcPr>
          <w:p w14:paraId="13F9C9BA">
            <w:pPr>
              <w:snapToGrid w:val="0"/>
              <w:spacing w:after="60" w:line="276" w:lineRule="auto"/>
              <w:jc w:val="center"/>
            </w:pPr>
            <w:r>
              <w:rPr>
                <w:color w:val="0087CD"/>
              </w:rPr>
              <w:t xml:space="preserve"> 100.00 </w:t>
            </w:r>
          </w:p>
        </w:tc>
      </w:tr>
      <w:tr w14:paraId="665EC59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429" w:type="dxa"/>
            <w:noWrap/>
          </w:tcPr>
          <w:p w14:paraId="0F106B4D">
            <w:pPr>
              <w:snapToGrid w:val="0"/>
              <w:spacing w:after="60" w:line="276" w:lineRule="auto"/>
              <w:jc w:val="center"/>
            </w:pPr>
            <w:r>
              <w:t>11</w:t>
            </w:r>
          </w:p>
        </w:tc>
        <w:tc>
          <w:tcPr>
            <w:tcW w:w="4891" w:type="dxa"/>
            <w:noWrap/>
          </w:tcPr>
          <w:p w14:paraId="03F11F4D">
            <w:pPr>
              <w:snapToGrid w:val="0"/>
              <w:spacing w:after="60" w:line="276" w:lineRule="auto"/>
              <w:ind w:left="70"/>
            </w:pPr>
            <w:r>
              <w:t>IV. Promosi</w:t>
            </w:r>
          </w:p>
        </w:tc>
        <w:tc>
          <w:tcPr>
            <w:tcW w:w="1440" w:type="dxa"/>
            <w:shd w:val="clear" w:color="auto" w:fill="FDE9D9"/>
            <w:noWrap/>
          </w:tcPr>
          <w:p w14:paraId="544A7489">
            <w:pPr>
              <w:snapToGrid w:val="0"/>
              <w:spacing w:after="60" w:line="276" w:lineRule="auto"/>
              <w:jc w:val="center"/>
            </w:pPr>
            <w:r>
              <w:rPr>
                <w:b/>
                <w:bCs/>
                <w:color w:val="28A745"/>
                <w:shd w:val="clear" w:color="auto" w:fill="FDE9D9"/>
              </w:rPr>
              <w:t xml:space="preserve">TINGGI </w:t>
            </w:r>
          </w:p>
        </w:tc>
        <w:tc>
          <w:tcPr>
            <w:tcW w:w="1080" w:type="dxa"/>
            <w:noWrap/>
          </w:tcPr>
          <w:p w14:paraId="47658203">
            <w:pPr>
              <w:snapToGrid w:val="0"/>
              <w:spacing w:after="60" w:line="276" w:lineRule="auto"/>
              <w:jc w:val="center"/>
            </w:pPr>
            <w:r>
              <w:rPr>
                <w:b/>
                <w:bCs/>
                <w:color w:val="0087CD"/>
              </w:rPr>
              <w:t>10.00%</w:t>
            </w:r>
          </w:p>
        </w:tc>
        <w:tc>
          <w:tcPr>
            <w:tcW w:w="1034" w:type="dxa"/>
            <w:noWrap/>
          </w:tcPr>
          <w:p w14:paraId="1C39898E">
            <w:pPr>
              <w:pStyle w:val="5"/>
              <w:numPr>
                <w:ilvl w:val="0"/>
                <w:numId w:val="4"/>
              </w:numPr>
              <w:snapToGrid w:val="0"/>
              <w:spacing w:after="60" w:line="276" w:lineRule="auto"/>
              <w:jc w:val="center"/>
            </w:pPr>
          </w:p>
        </w:tc>
      </w:tr>
    </w:tbl>
    <w:p w14:paraId="5CCFADEA">
      <w:pPr>
        <w:snapToGrid w:val="0"/>
        <w:spacing w:after="60" w:line="276" w:lineRule="auto"/>
        <w:jc w:val="center"/>
      </w:pPr>
    </w:p>
    <w:p w14:paraId="2B775FA6">
      <w:pPr>
        <w:snapToGrid w:val="0"/>
        <w:spacing w:after="60" w:line="276" w:lineRule="auto"/>
        <w:ind w:left="720" w:firstLine="450"/>
        <w:jc w:val="both"/>
      </w:pPr>
      <w:r>
        <w:t xml:space="preserve">Berdasarkan hasil penilaian kapasitas pada penyakit Avian influenza terdapat 1 subkategori pada kategori kapasitas yang masuk ke dalam nilai </w:t>
      </w:r>
      <w:r>
        <w:rPr>
          <w:b/>
          <w:bCs/>
        </w:rPr>
        <w:t>Rendah</w:t>
      </w:r>
      <w:r>
        <w:t xml:space="preserve">, yaitu </w:t>
      </w:r>
      <w:r>
        <w:rPr>
          <w:b/>
          <w:bCs/>
        </w:rPr>
        <w:t>Subkategori I. Anggaran Kewaspadaan dan Penanggulangan</w:t>
      </w:r>
      <w:r>
        <w:t>, karena ada gap antara anggaran yang diperlukan untuk menanggulangi KLB (termasuk Avian Influenza) dengan anggaran yang disiapkan untuk memperkuat kewaspadaan, kesiapsiagaan dan penanggulangan KLB (termasuk Avian Influenza) di kabupaten Minahasa.</w:t>
      </w:r>
    </w:p>
    <w:p w14:paraId="37C5181F">
      <w:pPr>
        <w:snapToGrid w:val="0"/>
        <w:spacing w:after="60" w:line="276" w:lineRule="auto"/>
        <w:ind w:left="720" w:firstLine="450"/>
        <w:jc w:val="both"/>
      </w:pPr>
    </w:p>
    <w:p w14:paraId="57645716">
      <w:pPr>
        <w:snapToGrid w:val="0"/>
        <w:spacing w:after="60" w:line="276" w:lineRule="auto"/>
        <w:ind w:left="720" w:firstLine="450"/>
        <w:jc w:val="both"/>
      </w:pPr>
      <w:r>
        <w:t>Berdasarkan hasil penilaian kapasitas pada penyakit Avian influenza terdapat 2 subkategori pada kategori kapasitas yang masuk ke dalam nilai Sedang, yaitu:</w:t>
      </w:r>
    </w:p>
    <w:p w14:paraId="2816678A">
      <w:pPr>
        <w:pStyle w:val="5"/>
        <w:numPr>
          <w:ilvl w:val="3"/>
          <w:numId w:val="5"/>
        </w:numPr>
        <w:tabs>
          <w:tab w:val="clear" w:pos="2880"/>
        </w:tabs>
        <w:snapToGrid w:val="0"/>
        <w:spacing w:after="60" w:line="276" w:lineRule="auto"/>
        <w:ind w:left="1080"/>
        <w:jc w:val="both"/>
      </w:pPr>
      <w:r>
        <w:rPr>
          <w:b/>
          <w:bCs/>
        </w:rPr>
        <w:t>Subkategori Kesiapsiagaan Laboratorium</w:t>
      </w:r>
      <w:r>
        <w:t xml:space="preserve">, karena: </w:t>
      </w:r>
      <w:r>
        <w:rPr>
          <w:b/>
          <w:bCs/>
        </w:rPr>
        <w:t>a)</w:t>
      </w:r>
      <w:r>
        <w:t xml:space="preserve"> pengiriman spesimen dari kab. Minahasa ke laboratorium rujukan untuk pemeriksaan specimen membutuhkan waktu lebih dari 2 hari; </w:t>
      </w:r>
      <w:r>
        <w:rPr>
          <w:b/>
          <w:bCs/>
        </w:rPr>
        <w:t>b)</w:t>
      </w:r>
      <w:r>
        <w:t xml:space="preserve"> butuh waktu 2-7 hari kerja untuk Dinas Kesehatan dapat mengetahui hasil pemeriksaan specimen yang sudah dikirimkan tersebut; </w:t>
      </w:r>
      <w:r>
        <w:rPr>
          <w:b/>
          <w:bCs/>
        </w:rPr>
        <w:t>c)</w:t>
      </w:r>
      <w:r>
        <w:t xml:space="preserve"> Spesimen dari dinkes biasanya dikumpulkan terlebih dahulu di Dinkes Provinsi.</w:t>
      </w:r>
    </w:p>
    <w:p w14:paraId="05590EAA">
      <w:pPr>
        <w:pStyle w:val="5"/>
        <w:numPr>
          <w:ilvl w:val="3"/>
          <w:numId w:val="5"/>
        </w:numPr>
        <w:tabs>
          <w:tab w:val="clear" w:pos="2880"/>
        </w:tabs>
        <w:snapToGrid w:val="0"/>
        <w:spacing w:after="60" w:line="276" w:lineRule="auto"/>
        <w:ind w:left="1080"/>
        <w:jc w:val="both"/>
      </w:pPr>
      <w:r>
        <w:rPr>
          <w:b/>
          <w:bCs/>
          <w:lang w:val="pl-PL"/>
        </w:rPr>
        <w:t>Subkategori Kesiapsiagaan Kabupaten/Kota</w:t>
      </w:r>
      <w:r>
        <w:rPr>
          <w:lang w:val="pl-PL"/>
        </w:rPr>
        <w:t xml:space="preserve">, karena: </w:t>
      </w:r>
      <w:r>
        <w:rPr>
          <w:b/>
          <w:bCs/>
          <w:lang w:val="pl-PL"/>
        </w:rPr>
        <w:t>a)</w:t>
      </w:r>
      <w:r>
        <w:rPr>
          <w:lang w:val="pl-PL"/>
        </w:rPr>
        <w:t xml:space="preserve"> Kab. Minahasa belum memiliki dokumen rencana kontijensi Avian Influenza/patogen pernapasan; </w:t>
      </w:r>
      <w:r>
        <w:rPr>
          <w:b/>
          <w:bCs/>
          <w:lang w:val="pl-PL"/>
        </w:rPr>
        <w:t>b)</w:t>
      </w:r>
      <w:r>
        <w:rPr>
          <w:lang w:val="pl-PL"/>
        </w:rPr>
        <w:t xml:space="preserve"> Belum ada petugas yang dilatih dalam penyelidikan dan penanggulangan Avian Influenza; </w:t>
      </w:r>
      <w:r>
        <w:rPr>
          <w:b/>
          <w:bCs/>
          <w:lang w:val="pl-PL"/>
        </w:rPr>
        <w:t>c)</w:t>
      </w:r>
      <w:r>
        <w:rPr>
          <w:lang w:val="pl-PL"/>
        </w:rPr>
        <w:t xml:space="preserve"> Kebijakan kewaspadaan PIE (peraturan daerah, surat edaran, dll) di wilayah Kab. Minahasa baru setingkat kepala Dinas, belum pada level kepala daerah.</w:t>
      </w:r>
    </w:p>
    <w:p w14:paraId="74850F44">
      <w:pPr>
        <w:snapToGrid w:val="0"/>
        <w:spacing w:after="60" w:line="276" w:lineRule="auto"/>
        <w:jc w:val="both"/>
        <w:rPr>
          <w:lang w:val="pl-PL"/>
        </w:rPr>
      </w:pPr>
    </w:p>
    <w:p w14:paraId="4773CD11">
      <w:pPr>
        <w:pStyle w:val="5"/>
        <w:numPr>
          <w:ilvl w:val="1"/>
          <w:numId w:val="3"/>
        </w:numPr>
        <w:tabs>
          <w:tab w:val="clear" w:pos="1440"/>
        </w:tabs>
        <w:snapToGrid w:val="0"/>
        <w:spacing w:after="60" w:line="276" w:lineRule="auto"/>
        <w:ind w:left="720"/>
        <w:rPr>
          <w:lang w:val="pl-PL"/>
        </w:rPr>
      </w:pPr>
      <w:r>
        <w:rPr>
          <w:b/>
          <w:bCs/>
          <w:lang w:val="pl-PL"/>
        </w:rPr>
        <w:t>Karakteristik risiko (tinggi, rendah, sedang)</w:t>
      </w:r>
    </w:p>
    <w:p w14:paraId="408EDAE5">
      <w:pPr>
        <w:snapToGrid w:val="0"/>
        <w:spacing w:after="60" w:line="276" w:lineRule="auto"/>
        <w:ind w:left="720" w:firstLine="450"/>
        <w:jc w:val="both"/>
        <w:rPr>
          <w:lang w:val="pl-PL"/>
        </w:rPr>
      </w:pPr>
      <w:r>
        <w:rPr>
          <w:lang w:val="pl-PL"/>
        </w:rPr>
        <w:t>Penetapan nilai karakteristik risiko penyakit Avian influenza didapatkan berdasarkan pertanyaan dari pengisian Tools pemetaan yang terdiri dari kategori ancaman, kerentanan, dan kapasitas, maka di dapatkan hasil karakteristik risiko tinggi, rendah, dan sedang. Untuk karakteristik resiko Kabupaten Minahasa dapat di lihat pada tabel 4.</w:t>
      </w:r>
    </w:p>
    <w:p w14:paraId="15114B5A">
      <w:pPr>
        <w:snapToGrid w:val="0"/>
        <w:spacing w:after="60" w:line="276" w:lineRule="auto"/>
        <w:jc w:val="center"/>
        <w:rPr>
          <w:lang w:val="pl-PL"/>
        </w:rPr>
      </w:pPr>
      <w:r>
        <w:t>Tabel 4. Penetapan Karakteristik Risiko Avian influenza Kabupaten Minahasa Tahun 2026.</w:t>
      </w:r>
    </w:p>
    <w:tbl>
      <w:tblPr>
        <w:tblStyle w:val="3"/>
        <w:tblW w:w="5000" w:type="pct"/>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749"/>
        <w:gridCol w:w="2312"/>
      </w:tblGrid>
      <w:tr w14:paraId="02197B8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3724" w:type="pct"/>
            <w:noWrap/>
          </w:tcPr>
          <w:p w14:paraId="4370553D">
            <w:pPr>
              <w:snapToGrid w:val="0"/>
              <w:spacing w:after="60" w:line="276" w:lineRule="auto"/>
              <w:ind w:left="80"/>
            </w:pPr>
            <w:r>
              <w:t>Provinsi</w:t>
            </w:r>
          </w:p>
        </w:tc>
        <w:tc>
          <w:tcPr>
            <w:tcW w:w="1276" w:type="pct"/>
            <w:noWrap/>
          </w:tcPr>
          <w:p w14:paraId="4782DB07">
            <w:pPr>
              <w:snapToGrid w:val="0"/>
              <w:spacing w:after="60" w:line="276" w:lineRule="auto"/>
              <w:ind w:left="80"/>
            </w:pPr>
            <w:r>
              <w:rPr>
                <w:b/>
                <w:bCs/>
              </w:rPr>
              <w:t>Sulawesi Utara</w:t>
            </w:r>
          </w:p>
        </w:tc>
      </w:tr>
      <w:tr w14:paraId="2A98DE2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3724" w:type="pct"/>
            <w:noWrap/>
          </w:tcPr>
          <w:p w14:paraId="26A4B7AC">
            <w:pPr>
              <w:snapToGrid w:val="0"/>
              <w:spacing w:after="60" w:line="276" w:lineRule="auto"/>
              <w:ind w:left="80"/>
            </w:pPr>
            <w:r>
              <w:t>Kota</w:t>
            </w:r>
          </w:p>
        </w:tc>
        <w:tc>
          <w:tcPr>
            <w:tcW w:w="1276" w:type="pct"/>
            <w:noWrap/>
          </w:tcPr>
          <w:p w14:paraId="1826FBDC">
            <w:pPr>
              <w:snapToGrid w:val="0"/>
              <w:spacing w:after="60" w:line="276" w:lineRule="auto"/>
              <w:ind w:left="80"/>
            </w:pPr>
            <w:r>
              <w:rPr>
                <w:b/>
                <w:bCs/>
              </w:rPr>
              <w:t>Minahasa</w:t>
            </w:r>
          </w:p>
        </w:tc>
      </w:tr>
      <w:tr w14:paraId="04C2D9B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3724" w:type="pct"/>
            <w:noWrap/>
          </w:tcPr>
          <w:p w14:paraId="458F0643">
            <w:pPr>
              <w:snapToGrid w:val="0"/>
              <w:spacing w:after="60" w:line="276" w:lineRule="auto"/>
              <w:ind w:left="80"/>
            </w:pPr>
            <w:r>
              <w:t>Tahun</w:t>
            </w:r>
          </w:p>
        </w:tc>
        <w:tc>
          <w:tcPr>
            <w:tcW w:w="1276" w:type="pct"/>
            <w:noWrap/>
          </w:tcPr>
          <w:p w14:paraId="1AF0037F">
            <w:pPr>
              <w:snapToGrid w:val="0"/>
              <w:spacing w:after="60" w:line="276" w:lineRule="auto"/>
              <w:ind w:left="80"/>
            </w:pPr>
            <w:r>
              <w:rPr>
                <w:b/>
                <w:bCs/>
              </w:rPr>
              <w:t>2026</w:t>
            </w:r>
          </w:p>
        </w:tc>
      </w:tr>
    </w:tbl>
    <w:p w14:paraId="4227B66C">
      <w:pPr>
        <w:snapToGrid w:val="0"/>
        <w:spacing w:after="60" w:line="276" w:lineRule="auto"/>
      </w:pPr>
    </w:p>
    <w:tbl>
      <w:tblPr>
        <w:tblStyle w:val="3"/>
        <w:tblW w:w="5000" w:type="pct"/>
        <w:tblInd w:w="19"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749"/>
        <w:gridCol w:w="2312"/>
      </w:tblGrid>
      <w:tr w14:paraId="4F3EC3E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088E1EC3">
            <w:pPr>
              <w:snapToGrid w:val="0"/>
              <w:spacing w:after="60" w:line="276" w:lineRule="auto"/>
              <w:jc w:val="center"/>
            </w:pPr>
            <w:r>
              <w:rPr>
                <w:b/>
                <w:bCs/>
                <w:sz w:val="30"/>
                <w:szCs w:val="30"/>
              </w:rPr>
              <w:t>RESUME ANALISIS RISIKO AVIAN INFLUENZA</w:t>
            </w:r>
          </w:p>
        </w:tc>
      </w:tr>
      <w:tr w14:paraId="223D784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24" w:type="pct"/>
            <w:noWrap/>
          </w:tcPr>
          <w:p w14:paraId="35EF57EE">
            <w:pPr>
              <w:snapToGrid w:val="0"/>
              <w:spacing w:after="60" w:line="276" w:lineRule="auto"/>
              <w:ind w:left="80"/>
            </w:pPr>
            <w:r>
              <w:rPr>
                <w:b/>
                <w:bCs/>
              </w:rPr>
              <w:t>Vulnerability</w:t>
            </w:r>
          </w:p>
        </w:tc>
        <w:tc>
          <w:tcPr>
            <w:tcW w:w="1276" w:type="pct"/>
            <w:noWrap/>
          </w:tcPr>
          <w:p w14:paraId="3A0D1077">
            <w:pPr>
              <w:snapToGrid w:val="0"/>
              <w:spacing w:after="60" w:line="276" w:lineRule="auto"/>
              <w:jc w:val="center"/>
            </w:pPr>
            <w:r>
              <w:t xml:space="preserve"> 21.49 </w:t>
            </w:r>
          </w:p>
        </w:tc>
      </w:tr>
      <w:tr w14:paraId="745C44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24" w:type="pct"/>
            <w:noWrap/>
          </w:tcPr>
          <w:p w14:paraId="2B3B12FB">
            <w:pPr>
              <w:snapToGrid w:val="0"/>
              <w:spacing w:after="60" w:line="276" w:lineRule="auto"/>
              <w:ind w:left="80"/>
            </w:pPr>
            <w:r>
              <w:rPr>
                <w:b/>
                <w:bCs/>
              </w:rPr>
              <w:t>Threat</w:t>
            </w:r>
          </w:p>
        </w:tc>
        <w:tc>
          <w:tcPr>
            <w:tcW w:w="1276" w:type="pct"/>
            <w:noWrap/>
          </w:tcPr>
          <w:p w14:paraId="1453F7F6">
            <w:pPr>
              <w:snapToGrid w:val="0"/>
              <w:spacing w:after="60" w:line="276" w:lineRule="auto"/>
              <w:jc w:val="center"/>
            </w:pPr>
            <w:r>
              <w:t xml:space="preserve"> 12.00 </w:t>
            </w:r>
          </w:p>
        </w:tc>
      </w:tr>
      <w:tr w14:paraId="170CC2F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24" w:type="pct"/>
            <w:noWrap/>
          </w:tcPr>
          <w:p w14:paraId="12BCBBD1">
            <w:pPr>
              <w:snapToGrid w:val="0"/>
              <w:spacing w:after="60" w:line="276" w:lineRule="auto"/>
              <w:ind w:left="80"/>
            </w:pPr>
            <w:r>
              <w:rPr>
                <w:b/>
                <w:bCs/>
              </w:rPr>
              <w:t>Capacity</w:t>
            </w:r>
          </w:p>
        </w:tc>
        <w:tc>
          <w:tcPr>
            <w:tcW w:w="1276" w:type="pct"/>
            <w:noWrap/>
          </w:tcPr>
          <w:p w14:paraId="6D7E082E">
            <w:pPr>
              <w:snapToGrid w:val="0"/>
              <w:spacing w:after="60" w:line="276" w:lineRule="auto"/>
              <w:jc w:val="center"/>
            </w:pPr>
            <w:r>
              <w:t xml:space="preserve"> 75.36 </w:t>
            </w:r>
          </w:p>
        </w:tc>
      </w:tr>
      <w:tr w14:paraId="4C4934F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24" w:type="pct"/>
            <w:shd w:val="clear" w:color="auto" w:fill="CDA8BC"/>
            <w:noWrap/>
          </w:tcPr>
          <w:p w14:paraId="5F9FB007">
            <w:pPr>
              <w:snapToGrid w:val="0"/>
              <w:spacing w:after="60" w:line="276" w:lineRule="auto"/>
              <w:ind w:left="80"/>
            </w:pPr>
            <w:r>
              <w:rPr>
                <w:b/>
                <w:bCs/>
                <w:shd w:val="clear" w:color="auto" w:fill="CDA8BC"/>
              </w:rPr>
              <w:t>RISIKO</w:t>
            </w:r>
          </w:p>
        </w:tc>
        <w:tc>
          <w:tcPr>
            <w:tcW w:w="1276" w:type="pct"/>
            <w:shd w:val="clear" w:color="auto" w:fill="CDA8BC"/>
            <w:noWrap/>
          </w:tcPr>
          <w:p w14:paraId="0C30EEE3">
            <w:pPr>
              <w:snapToGrid w:val="0"/>
              <w:spacing w:after="60" w:line="276" w:lineRule="auto"/>
              <w:jc w:val="center"/>
            </w:pPr>
            <w:r>
              <w:rPr>
                <w:b/>
                <w:bCs/>
                <w:shd w:val="clear" w:color="auto" w:fill="CDA8BC"/>
              </w:rPr>
              <w:t>20.22</w:t>
            </w:r>
          </w:p>
        </w:tc>
      </w:tr>
      <w:tr w14:paraId="5F27DC5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24" w:type="pct"/>
            <w:noWrap/>
          </w:tcPr>
          <w:p w14:paraId="2F827C11">
            <w:pPr>
              <w:snapToGrid w:val="0"/>
              <w:spacing w:after="60" w:line="276" w:lineRule="auto"/>
              <w:ind w:left="80"/>
            </w:pPr>
            <w:r>
              <w:rPr>
                <w:b/>
                <w:bCs/>
              </w:rPr>
              <w:t>Derajat Risiko</w:t>
            </w:r>
          </w:p>
        </w:tc>
        <w:tc>
          <w:tcPr>
            <w:tcW w:w="1276" w:type="pct"/>
            <w:shd w:val="clear" w:color="auto" w:fill="28A745"/>
            <w:noWrap/>
          </w:tcPr>
          <w:p w14:paraId="3BDE6DD2">
            <w:pPr>
              <w:snapToGrid w:val="0"/>
              <w:spacing w:after="60" w:line="276" w:lineRule="auto"/>
              <w:jc w:val="center"/>
            </w:pPr>
            <w:r>
              <w:rPr>
                <w:b/>
                <w:bCs/>
                <w:sz w:val="36"/>
                <w:szCs w:val="36"/>
                <w:shd w:val="clear" w:color="auto" w:fill="28A745"/>
              </w:rPr>
              <w:t>RENDAH</w:t>
            </w:r>
          </w:p>
        </w:tc>
      </w:tr>
    </w:tbl>
    <w:p w14:paraId="377B0E76">
      <w:pPr>
        <w:snapToGrid w:val="0"/>
        <w:spacing w:after="60" w:line="276" w:lineRule="auto"/>
        <w:ind w:left="720" w:firstLine="450"/>
        <w:jc w:val="both"/>
      </w:pPr>
    </w:p>
    <w:p w14:paraId="3B330A53">
      <w:pPr>
        <w:snapToGrid w:val="0"/>
        <w:spacing w:after="60" w:line="276" w:lineRule="auto"/>
        <w:ind w:left="720" w:firstLine="450"/>
        <w:jc w:val="both"/>
      </w:pPr>
      <w:r>
        <w:t>Berdasarkan hasil dari pemetaan risiko Avian influenza di Kabupaten Minahasa untuk tahun 2026, dihasilkan analisis berupa nilai ancaman sebesar 12.00 dari 100, sedangkan untuk kerentanan sebesar 21.49 dari 100 dan nilai untuk kapasitas sebesar 75.36 dari 100 sehingga hasil perhitungan risiko dengan rumus Nilai Risiko = (Ancaman x Kerentanan)/ Kapasitas, diperoleh nilai 20.22 atau derajat risiko RENDAH.</w:t>
      </w:r>
    </w:p>
    <w:p w14:paraId="544FE65F">
      <w:pPr>
        <w:snapToGrid w:val="0"/>
        <w:spacing w:after="60" w:line="276" w:lineRule="auto"/>
        <w:ind w:left="720" w:firstLine="450"/>
        <w:jc w:val="both"/>
      </w:pPr>
    </w:p>
    <w:p w14:paraId="375A86BA">
      <w:pPr>
        <w:snapToGrid w:val="0"/>
        <w:spacing w:after="60" w:line="276" w:lineRule="auto"/>
        <w:ind w:left="720" w:firstLine="450"/>
        <w:jc w:val="both"/>
      </w:pPr>
    </w:p>
    <w:p w14:paraId="49537955">
      <w:pPr>
        <w:snapToGrid w:val="0"/>
        <w:spacing w:after="60" w:line="276" w:lineRule="auto"/>
        <w:ind w:left="720" w:firstLine="450"/>
        <w:jc w:val="both"/>
      </w:pPr>
    </w:p>
    <w:p w14:paraId="301FE34D">
      <w:pPr>
        <w:pStyle w:val="5"/>
        <w:numPr>
          <w:ilvl w:val="0"/>
          <w:numId w:val="6"/>
        </w:numPr>
        <w:tabs>
          <w:tab w:val="clear" w:pos="720"/>
        </w:tabs>
        <w:snapToGrid w:val="0"/>
        <w:spacing w:after="60" w:line="276" w:lineRule="auto"/>
        <w:ind w:left="360"/>
      </w:pPr>
      <w:r>
        <w:rPr>
          <w:b/>
          <w:bCs/>
        </w:rPr>
        <w:t>Rekomendasi</w:t>
      </w:r>
    </w:p>
    <w:tbl>
      <w:tblPr>
        <w:tblStyle w:val="3"/>
        <w:tblW w:w="5649" w:type="pct"/>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40"/>
        <w:gridCol w:w="1696"/>
        <w:gridCol w:w="2700"/>
        <w:gridCol w:w="1081"/>
        <w:gridCol w:w="1079"/>
        <w:gridCol w:w="3241"/>
      </w:tblGrid>
      <w:tr w14:paraId="5548DA4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5" w:type="pct"/>
            <w:shd w:val="clear" w:color="auto" w:fill="87CEEB"/>
            <w:noWrap/>
          </w:tcPr>
          <w:p w14:paraId="1166FEDB">
            <w:pPr>
              <w:snapToGrid w:val="0"/>
              <w:spacing w:after="60" w:line="276" w:lineRule="auto"/>
              <w:jc w:val="center"/>
            </w:pPr>
            <w:r>
              <w:rPr>
                <w:b/>
                <w:bCs/>
                <w:shd w:val="clear" w:color="auto" w:fill="87CEEB"/>
              </w:rPr>
              <w:t>NO</w:t>
            </w:r>
          </w:p>
        </w:tc>
        <w:tc>
          <w:tcPr>
            <w:tcW w:w="828" w:type="pct"/>
            <w:shd w:val="clear" w:color="auto" w:fill="87CEEB"/>
            <w:noWrap/>
          </w:tcPr>
          <w:p w14:paraId="374BDE38">
            <w:pPr>
              <w:snapToGrid w:val="0"/>
              <w:spacing w:after="60" w:line="276" w:lineRule="auto"/>
              <w:jc w:val="center"/>
            </w:pPr>
            <w:r>
              <w:rPr>
                <w:b/>
                <w:bCs/>
                <w:shd w:val="clear" w:color="auto" w:fill="87CEEB"/>
              </w:rPr>
              <w:t>SUBKATEGORI</w:t>
            </w:r>
          </w:p>
        </w:tc>
        <w:tc>
          <w:tcPr>
            <w:tcW w:w="1319" w:type="pct"/>
            <w:shd w:val="clear" w:color="auto" w:fill="87CEEB"/>
            <w:noWrap/>
          </w:tcPr>
          <w:p w14:paraId="7498C8D5">
            <w:pPr>
              <w:snapToGrid w:val="0"/>
              <w:spacing w:after="60" w:line="276" w:lineRule="auto"/>
              <w:jc w:val="center"/>
            </w:pPr>
            <w:r>
              <w:rPr>
                <w:b/>
                <w:bCs/>
                <w:shd w:val="clear" w:color="auto" w:fill="87CEEB"/>
              </w:rPr>
              <w:t>REKOMENDASI</w:t>
            </w:r>
          </w:p>
        </w:tc>
        <w:tc>
          <w:tcPr>
            <w:tcW w:w="528" w:type="pct"/>
            <w:shd w:val="clear" w:color="auto" w:fill="87CEEB"/>
            <w:noWrap/>
          </w:tcPr>
          <w:p w14:paraId="245D7FF4">
            <w:pPr>
              <w:snapToGrid w:val="0"/>
              <w:spacing w:after="60" w:line="276" w:lineRule="auto"/>
              <w:jc w:val="center"/>
            </w:pPr>
            <w:r>
              <w:rPr>
                <w:b/>
                <w:bCs/>
                <w:shd w:val="clear" w:color="auto" w:fill="87CEEB"/>
              </w:rPr>
              <w:t>PIC</w:t>
            </w:r>
          </w:p>
        </w:tc>
        <w:tc>
          <w:tcPr>
            <w:tcW w:w="527" w:type="pct"/>
            <w:shd w:val="clear" w:color="auto" w:fill="87CEEB"/>
            <w:noWrap/>
          </w:tcPr>
          <w:p w14:paraId="32026EC3">
            <w:pPr>
              <w:snapToGrid w:val="0"/>
              <w:spacing w:after="60" w:line="276" w:lineRule="auto"/>
              <w:jc w:val="center"/>
            </w:pPr>
            <w:r>
              <w:rPr>
                <w:b/>
                <w:bCs/>
                <w:shd w:val="clear" w:color="auto" w:fill="87CEEB"/>
              </w:rPr>
              <w:t>TIMELINE</w:t>
            </w:r>
          </w:p>
        </w:tc>
        <w:tc>
          <w:tcPr>
            <w:tcW w:w="1583" w:type="pct"/>
            <w:shd w:val="clear" w:color="auto" w:fill="87CEEB"/>
            <w:noWrap/>
          </w:tcPr>
          <w:p w14:paraId="225FEE62">
            <w:pPr>
              <w:snapToGrid w:val="0"/>
              <w:spacing w:after="60" w:line="276" w:lineRule="auto"/>
              <w:jc w:val="center"/>
            </w:pPr>
            <w:r>
              <w:rPr>
                <w:b/>
                <w:bCs/>
                <w:shd w:val="clear" w:color="auto" w:fill="87CEEB"/>
              </w:rPr>
              <w:t>KET</w:t>
            </w:r>
          </w:p>
        </w:tc>
      </w:tr>
      <w:tr w14:paraId="751896B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5" w:type="pct"/>
            <w:noWrap/>
          </w:tcPr>
          <w:p w14:paraId="66EAA3DE">
            <w:pPr>
              <w:snapToGrid w:val="0"/>
              <w:spacing w:after="60" w:line="276" w:lineRule="auto"/>
              <w:jc w:val="center"/>
            </w:pPr>
            <w:r>
              <w:t>1</w:t>
            </w:r>
          </w:p>
        </w:tc>
        <w:tc>
          <w:tcPr>
            <w:tcW w:w="828" w:type="pct"/>
            <w:vMerge w:val="restart"/>
            <w:noWrap/>
          </w:tcPr>
          <w:p w14:paraId="529D5FD4">
            <w:pPr>
              <w:snapToGrid w:val="0"/>
              <w:spacing w:after="60" w:line="276" w:lineRule="auto"/>
              <w:ind w:left="80"/>
            </w:pPr>
            <w:r>
              <w:t>Kesiapsiagaan Kabupaten/ Kota</w:t>
            </w:r>
          </w:p>
        </w:tc>
        <w:tc>
          <w:tcPr>
            <w:tcW w:w="1319" w:type="pct"/>
            <w:noWrap/>
          </w:tcPr>
          <w:p w14:paraId="7A721C3B">
            <w:pPr>
              <w:snapToGrid w:val="0"/>
              <w:spacing w:after="60" w:line="276" w:lineRule="auto"/>
              <w:ind w:left="80"/>
            </w:pPr>
            <w:r>
              <w:t>Melakukan pengumpulan data pendukung untuk melengkapi bagian di dalam Draft Dokumen Rencana Kontijensi Avian Influenza</w:t>
            </w:r>
          </w:p>
        </w:tc>
        <w:tc>
          <w:tcPr>
            <w:tcW w:w="528" w:type="pct"/>
            <w:noWrap/>
          </w:tcPr>
          <w:p w14:paraId="06B209EF">
            <w:pPr>
              <w:snapToGrid w:val="0"/>
              <w:spacing w:after="60" w:line="276" w:lineRule="auto"/>
              <w:ind w:left="80"/>
              <w:jc w:val="center"/>
            </w:pPr>
            <w:r>
              <w:t>Petugas Surveilans Dinkes</w:t>
            </w:r>
          </w:p>
        </w:tc>
        <w:tc>
          <w:tcPr>
            <w:tcW w:w="527" w:type="pct"/>
            <w:noWrap/>
          </w:tcPr>
          <w:p w14:paraId="7733CB18">
            <w:pPr>
              <w:snapToGrid w:val="0"/>
              <w:spacing w:after="60" w:line="276" w:lineRule="auto"/>
              <w:ind w:left="80"/>
              <w:jc w:val="center"/>
            </w:pPr>
            <w:r>
              <w:t>Juli 2026</w:t>
            </w:r>
          </w:p>
        </w:tc>
        <w:tc>
          <w:tcPr>
            <w:tcW w:w="1583" w:type="pct"/>
            <w:noWrap/>
          </w:tcPr>
          <w:p w14:paraId="19035D8B">
            <w:pPr>
              <w:pStyle w:val="5"/>
              <w:numPr>
                <w:ilvl w:val="0"/>
                <w:numId w:val="7"/>
              </w:numPr>
              <w:snapToGrid w:val="0"/>
              <w:spacing w:after="60" w:line="276" w:lineRule="auto"/>
              <w:ind w:left="260" w:hanging="200"/>
              <w:contextualSpacing w:val="0"/>
              <w:rPr>
                <w:sz w:val="18"/>
                <w:szCs w:val="18"/>
              </w:rPr>
            </w:pPr>
            <w:r>
              <w:rPr>
                <w:sz w:val="18"/>
                <w:szCs w:val="18"/>
              </w:rPr>
              <w:t>Data dukung yang dicari adalah data tahun sebelumnya</w:t>
            </w:r>
          </w:p>
          <w:p w14:paraId="312860DC">
            <w:pPr>
              <w:pStyle w:val="5"/>
              <w:numPr>
                <w:ilvl w:val="0"/>
                <w:numId w:val="7"/>
              </w:numPr>
              <w:snapToGrid w:val="0"/>
              <w:spacing w:after="60" w:line="276" w:lineRule="auto"/>
              <w:ind w:left="260" w:hanging="200"/>
              <w:contextualSpacing w:val="0"/>
              <w:rPr>
                <w:sz w:val="18"/>
                <w:szCs w:val="18"/>
              </w:rPr>
            </w:pPr>
            <w:r>
              <w:rPr>
                <w:sz w:val="18"/>
                <w:szCs w:val="18"/>
              </w:rPr>
              <w:t>Output: Data dukung terisi didalam draft dok. Renkon</w:t>
            </w:r>
          </w:p>
        </w:tc>
      </w:tr>
      <w:tr w14:paraId="2617159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5" w:type="pct"/>
            <w:noWrap/>
          </w:tcPr>
          <w:p w14:paraId="4B5AA633">
            <w:pPr>
              <w:snapToGrid w:val="0"/>
              <w:spacing w:after="60" w:line="276" w:lineRule="auto"/>
              <w:jc w:val="center"/>
            </w:pPr>
            <w:r>
              <w:t>2</w:t>
            </w:r>
          </w:p>
        </w:tc>
        <w:tc>
          <w:tcPr>
            <w:tcW w:w="828" w:type="pct"/>
            <w:vMerge w:val="continue"/>
            <w:noWrap/>
          </w:tcPr>
          <w:p w14:paraId="6FA6C386">
            <w:pPr>
              <w:snapToGrid w:val="0"/>
              <w:spacing w:after="60" w:line="276" w:lineRule="auto"/>
              <w:ind w:left="80"/>
            </w:pPr>
          </w:p>
        </w:tc>
        <w:tc>
          <w:tcPr>
            <w:tcW w:w="1319" w:type="pct"/>
            <w:noWrap/>
          </w:tcPr>
          <w:p w14:paraId="6BA7D314">
            <w:pPr>
              <w:snapToGrid w:val="0"/>
              <w:spacing w:after="60" w:line="276" w:lineRule="auto"/>
              <w:ind w:left="80"/>
            </w:pPr>
            <w:r>
              <w:t>Melakukan pengawasan terhadap setiap tahapan penyelesaian dokumen rencana konttijensi avian influenza</w:t>
            </w:r>
          </w:p>
        </w:tc>
        <w:tc>
          <w:tcPr>
            <w:tcW w:w="528" w:type="pct"/>
            <w:noWrap/>
          </w:tcPr>
          <w:p w14:paraId="20599995">
            <w:pPr>
              <w:snapToGrid w:val="0"/>
              <w:spacing w:after="60" w:line="276" w:lineRule="auto"/>
              <w:jc w:val="center"/>
            </w:pPr>
            <w:r>
              <w:t>Petugas Surveilans Dinkes</w:t>
            </w:r>
          </w:p>
        </w:tc>
        <w:tc>
          <w:tcPr>
            <w:tcW w:w="527" w:type="pct"/>
            <w:noWrap/>
          </w:tcPr>
          <w:p w14:paraId="2865B196">
            <w:pPr>
              <w:snapToGrid w:val="0"/>
              <w:spacing w:after="60" w:line="276" w:lineRule="auto"/>
              <w:jc w:val="center"/>
            </w:pPr>
            <w:r>
              <w:t>Juli – Sep 2026</w:t>
            </w:r>
          </w:p>
        </w:tc>
        <w:tc>
          <w:tcPr>
            <w:tcW w:w="1583" w:type="pct"/>
            <w:noWrap/>
          </w:tcPr>
          <w:p w14:paraId="605A93C4">
            <w:pPr>
              <w:pStyle w:val="5"/>
              <w:numPr>
                <w:ilvl w:val="0"/>
                <w:numId w:val="7"/>
              </w:numPr>
              <w:snapToGrid w:val="0"/>
              <w:spacing w:after="60" w:line="276" w:lineRule="auto"/>
              <w:ind w:left="260" w:hanging="200"/>
              <w:contextualSpacing w:val="0"/>
              <w:rPr>
                <w:sz w:val="18"/>
                <w:szCs w:val="18"/>
              </w:rPr>
            </w:pPr>
            <w:r>
              <w:rPr>
                <w:sz w:val="18"/>
                <w:szCs w:val="18"/>
              </w:rPr>
              <w:t>Monitoring rutin perjalanan pengajuan draft dokumen renkon.</w:t>
            </w:r>
          </w:p>
          <w:p w14:paraId="0DE3C2F6">
            <w:pPr>
              <w:pStyle w:val="5"/>
              <w:numPr>
                <w:ilvl w:val="0"/>
                <w:numId w:val="7"/>
              </w:numPr>
              <w:snapToGrid w:val="0"/>
              <w:spacing w:after="60" w:line="276" w:lineRule="auto"/>
              <w:ind w:left="260" w:hanging="200"/>
              <w:contextualSpacing w:val="0"/>
              <w:rPr>
                <w:sz w:val="18"/>
                <w:szCs w:val="18"/>
              </w:rPr>
            </w:pPr>
            <w:r>
              <w:rPr>
                <w:i/>
                <w:iCs/>
                <w:sz w:val="18"/>
                <w:szCs w:val="18"/>
              </w:rPr>
              <w:t>Follow up</w:t>
            </w:r>
            <w:r>
              <w:rPr>
                <w:sz w:val="18"/>
                <w:szCs w:val="18"/>
              </w:rPr>
              <w:t xml:space="preserve"> dilakukan jika setelah 1-2 minggu jika tidak ada progres </w:t>
            </w:r>
          </w:p>
          <w:p w14:paraId="75BB1B66">
            <w:pPr>
              <w:pStyle w:val="5"/>
              <w:numPr>
                <w:ilvl w:val="0"/>
                <w:numId w:val="7"/>
              </w:numPr>
              <w:snapToGrid w:val="0"/>
              <w:spacing w:after="60" w:line="276" w:lineRule="auto"/>
              <w:ind w:left="260" w:hanging="200"/>
              <w:contextualSpacing w:val="0"/>
              <w:rPr>
                <w:sz w:val="18"/>
                <w:szCs w:val="18"/>
              </w:rPr>
            </w:pPr>
            <w:r>
              <w:rPr>
                <w:sz w:val="18"/>
                <w:szCs w:val="18"/>
              </w:rPr>
              <w:t>Output: Draft Dokumen Renkon Avian Influenza di tandatangani oleh Kepala Daerah (Bupati)</w:t>
            </w:r>
          </w:p>
        </w:tc>
      </w:tr>
    </w:tbl>
    <w:p w14:paraId="7FD571FA">
      <w:pPr>
        <w:snapToGrid w:val="0"/>
        <w:spacing w:after="60" w:line="276" w:lineRule="auto"/>
      </w:pPr>
    </w:p>
    <w:tbl>
      <w:tblPr>
        <w:tblStyle w:val="3"/>
        <w:tblW w:w="5000" w:type="pct"/>
        <w:tblInd w:w="10" w:type="dxa"/>
        <w:tblLayout w:type="autofit"/>
        <w:tblCellMar>
          <w:top w:w="0" w:type="dxa"/>
          <w:left w:w="10" w:type="dxa"/>
          <w:bottom w:w="0" w:type="dxa"/>
          <w:right w:w="10" w:type="dxa"/>
        </w:tblCellMar>
      </w:tblPr>
      <w:tblGrid>
        <w:gridCol w:w="5612"/>
        <w:gridCol w:w="3433"/>
      </w:tblGrid>
      <w:tr w14:paraId="129F1E42">
        <w:tblPrEx>
          <w:tblCellMar>
            <w:top w:w="0" w:type="dxa"/>
            <w:left w:w="10" w:type="dxa"/>
            <w:bottom w:w="0" w:type="dxa"/>
            <w:right w:w="10" w:type="dxa"/>
          </w:tblCellMar>
        </w:tblPrEx>
        <w:tc>
          <w:tcPr>
            <w:tcW w:w="3618" w:type="pct"/>
            <w:noWrap/>
          </w:tcPr>
          <w:p w14:paraId="6256BCA5">
            <w:pPr>
              <w:snapToGrid w:val="0"/>
              <w:spacing w:after="60" w:line="276" w:lineRule="auto"/>
            </w:pPr>
          </w:p>
        </w:tc>
        <w:tc>
          <w:tcPr>
            <w:tcW w:w="1382" w:type="pct"/>
            <w:noWrap/>
          </w:tcPr>
          <w:p w14:paraId="348FFB0E">
            <w:pPr>
              <w:snapToGrid w:val="0"/>
              <w:spacing w:after="60" w:line="276" w:lineRule="auto"/>
              <w:jc w:val="center"/>
            </w:pPr>
            <w:r>
              <w:rPr>
                <w:lang w:val="id-ID"/>
              </w:rPr>
              <w:t xml:space="preserve">Minahasa, </w:t>
            </w:r>
            <w:r>
              <w:rPr>
                <w:rFonts w:hint="default"/>
                <w:lang w:val="en-US"/>
              </w:rPr>
              <w:t>24</w:t>
            </w:r>
            <w:r>
              <w:rPr>
                <w:lang w:val="id-ID"/>
              </w:rPr>
              <w:t xml:space="preserve"> Agustus</w:t>
            </w:r>
            <w:r>
              <w:t xml:space="preserve"> 2026</w:t>
            </w:r>
          </w:p>
        </w:tc>
      </w:tr>
      <w:tr w14:paraId="7685B34A">
        <w:tblPrEx>
          <w:tblCellMar>
            <w:top w:w="0" w:type="dxa"/>
            <w:left w:w="10" w:type="dxa"/>
            <w:bottom w:w="0" w:type="dxa"/>
            <w:right w:w="10" w:type="dxa"/>
          </w:tblCellMar>
        </w:tblPrEx>
        <w:tc>
          <w:tcPr>
            <w:tcW w:w="3618" w:type="pct"/>
            <w:noWrap/>
          </w:tcPr>
          <w:p w14:paraId="7D58791A">
            <w:pPr>
              <w:snapToGrid w:val="0"/>
              <w:spacing w:after="60" w:line="276" w:lineRule="auto"/>
            </w:pPr>
          </w:p>
        </w:tc>
        <w:tc>
          <w:tcPr>
            <w:tcW w:w="1382" w:type="pct"/>
            <w:noWrap/>
          </w:tcPr>
          <w:p w14:paraId="462AE450">
            <w:pPr>
              <w:snapToGrid w:val="0"/>
              <w:spacing w:after="60" w:line="276" w:lineRule="auto"/>
              <w:jc w:val="center"/>
            </w:pPr>
            <w:r>
              <w:rPr>
                <w:b w:val="0"/>
                <w:bCs w:val="0"/>
              </w:rPr>
              <w:drawing>
                <wp:anchor distT="0" distB="0" distL="114300" distR="114300" simplePos="0" relativeHeight="251660288" behindDoc="1" locked="0" layoutInCell="1" allowOverlap="1">
                  <wp:simplePos x="0" y="0"/>
                  <wp:positionH relativeFrom="column">
                    <wp:posOffset>48895</wp:posOffset>
                  </wp:positionH>
                  <wp:positionV relativeFrom="paragraph">
                    <wp:posOffset>165735</wp:posOffset>
                  </wp:positionV>
                  <wp:extent cx="1399540" cy="1440180"/>
                  <wp:effectExtent l="102235" t="98425" r="117475" b="99695"/>
                  <wp:wrapNone/>
                  <wp:docPr id="1011449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49859" name="Picture 1"/>
                          <pic:cNvPicPr>
                            <a:picLocks noChangeAspect="1"/>
                          </pic:cNvPicPr>
                        </pic:nvPicPr>
                        <pic:blipFill>
                          <a:blip r:embed="rId7" cstate="print">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21071836">
                            <a:off x="0" y="0"/>
                            <a:ext cx="1399540" cy="1440180"/>
                          </a:xfrm>
                          <a:prstGeom prst="rect">
                            <a:avLst/>
                          </a:prstGeom>
                        </pic:spPr>
                      </pic:pic>
                    </a:graphicData>
                  </a:graphic>
                </wp:anchor>
              </w:drawing>
            </w:r>
          </w:p>
        </w:tc>
      </w:tr>
      <w:tr w14:paraId="361BE091">
        <w:tblPrEx>
          <w:tblCellMar>
            <w:top w:w="0" w:type="dxa"/>
            <w:left w:w="10" w:type="dxa"/>
            <w:bottom w:w="0" w:type="dxa"/>
            <w:right w:w="10" w:type="dxa"/>
          </w:tblCellMar>
        </w:tblPrEx>
        <w:tc>
          <w:tcPr>
            <w:tcW w:w="3618" w:type="pct"/>
            <w:noWrap/>
          </w:tcPr>
          <w:p w14:paraId="023C231C">
            <w:pPr>
              <w:snapToGrid w:val="0"/>
              <w:spacing w:after="60" w:line="276" w:lineRule="auto"/>
            </w:pPr>
          </w:p>
        </w:tc>
        <w:tc>
          <w:tcPr>
            <w:tcW w:w="1382" w:type="pct"/>
            <w:noWrap/>
          </w:tcPr>
          <w:p w14:paraId="581B9B26">
            <w:pPr>
              <w:snapToGrid w:val="0"/>
              <w:spacing w:after="60" w:line="276" w:lineRule="auto"/>
              <w:jc w:val="center"/>
            </w:pPr>
            <w:r>
              <w:t>Kepala Dinas Kesehatan</w:t>
            </w:r>
          </w:p>
        </w:tc>
      </w:tr>
      <w:tr w14:paraId="5C862546">
        <w:tblPrEx>
          <w:tblCellMar>
            <w:top w:w="0" w:type="dxa"/>
            <w:left w:w="10" w:type="dxa"/>
            <w:bottom w:w="0" w:type="dxa"/>
            <w:right w:w="10" w:type="dxa"/>
          </w:tblCellMar>
        </w:tblPrEx>
        <w:tc>
          <w:tcPr>
            <w:tcW w:w="3618" w:type="pct"/>
            <w:noWrap/>
          </w:tcPr>
          <w:p w14:paraId="6682EA66">
            <w:pPr>
              <w:snapToGrid w:val="0"/>
              <w:spacing w:after="60" w:line="276" w:lineRule="auto"/>
            </w:pPr>
          </w:p>
        </w:tc>
        <w:tc>
          <w:tcPr>
            <w:tcW w:w="1382" w:type="pct"/>
            <w:noWrap/>
          </w:tcPr>
          <w:p w14:paraId="47672F15">
            <w:pPr>
              <w:snapToGrid w:val="0"/>
              <w:spacing w:after="60" w:line="276" w:lineRule="auto"/>
              <w:rPr>
                <w:lang w:val="id-ID"/>
              </w:rPr>
            </w:pPr>
            <w:r>
              <w:rPr>
                <w:sz w:val="24"/>
                <w:szCs w:val="24"/>
              </w:rPr>
              <w:drawing>
                <wp:anchor distT="0" distB="0" distL="114300" distR="114300" simplePos="0" relativeHeight="251659264" behindDoc="0" locked="0" layoutInCell="1" allowOverlap="1">
                  <wp:simplePos x="0" y="0"/>
                  <wp:positionH relativeFrom="column">
                    <wp:posOffset>367665</wp:posOffset>
                  </wp:positionH>
                  <wp:positionV relativeFrom="paragraph">
                    <wp:posOffset>112395</wp:posOffset>
                  </wp:positionV>
                  <wp:extent cx="1190625" cy="723265"/>
                  <wp:effectExtent l="0" t="0" r="889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a:clrChange>
                              <a:clrFrom>
                                <a:srgbClr val="A7A598"/>
                              </a:clrFrom>
                              <a:clrTo>
                                <a:srgbClr val="A7A598">
                                  <a:alpha val="0"/>
                                </a:srgbClr>
                              </a:clrTo>
                            </a:clrChange>
                            <a:biLevel thresh="50000"/>
                            <a:extLst>
                              <a:ext uri="{28A0092B-C50C-407E-A947-70E740481C1C}">
                                <a14:useLocalDpi xmlns:a14="http://schemas.microsoft.com/office/drawing/2010/main" val="0"/>
                              </a:ext>
                            </a:extLst>
                          </a:blip>
                          <a:srcRect l="6622" r="12583"/>
                          <a:stretch>
                            <a:fillRect/>
                          </a:stretch>
                        </pic:blipFill>
                        <pic:spPr>
                          <a:xfrm>
                            <a:off x="0" y="0"/>
                            <a:ext cx="1190625" cy="723265"/>
                          </a:xfrm>
                          <a:prstGeom prst="rect">
                            <a:avLst/>
                          </a:prstGeom>
                        </pic:spPr>
                      </pic:pic>
                    </a:graphicData>
                  </a:graphic>
                </wp:anchor>
              </w:drawing>
            </w:r>
            <w:r>
              <w:rPr>
                <w:lang w:val="id-ID"/>
              </w:rPr>
              <w:t xml:space="preserve">              Kabupaten Minahasa</w:t>
            </w:r>
          </w:p>
        </w:tc>
      </w:tr>
      <w:tr w14:paraId="77F3FAD6">
        <w:tblPrEx>
          <w:tblCellMar>
            <w:top w:w="0" w:type="dxa"/>
            <w:left w:w="10" w:type="dxa"/>
            <w:bottom w:w="0" w:type="dxa"/>
            <w:right w:w="10" w:type="dxa"/>
          </w:tblCellMar>
        </w:tblPrEx>
        <w:tc>
          <w:tcPr>
            <w:tcW w:w="3618" w:type="pct"/>
            <w:noWrap/>
          </w:tcPr>
          <w:p w14:paraId="2150D6CF">
            <w:pPr>
              <w:snapToGrid w:val="0"/>
              <w:spacing w:after="60" w:line="276" w:lineRule="auto"/>
            </w:pPr>
          </w:p>
        </w:tc>
        <w:tc>
          <w:tcPr>
            <w:tcW w:w="1382" w:type="pct"/>
            <w:noWrap/>
          </w:tcPr>
          <w:p w14:paraId="354D77A6">
            <w:pPr>
              <w:snapToGrid w:val="0"/>
              <w:spacing w:after="60" w:line="276" w:lineRule="auto"/>
            </w:pPr>
          </w:p>
        </w:tc>
      </w:tr>
      <w:tr w14:paraId="09A27C7A">
        <w:tblPrEx>
          <w:tblCellMar>
            <w:top w:w="0" w:type="dxa"/>
            <w:left w:w="10" w:type="dxa"/>
            <w:bottom w:w="0" w:type="dxa"/>
            <w:right w:w="10" w:type="dxa"/>
          </w:tblCellMar>
        </w:tblPrEx>
        <w:tc>
          <w:tcPr>
            <w:tcW w:w="3618" w:type="pct"/>
            <w:noWrap/>
          </w:tcPr>
          <w:p w14:paraId="65EAD448">
            <w:pPr>
              <w:snapToGrid w:val="0"/>
              <w:spacing w:after="60" w:line="276" w:lineRule="auto"/>
            </w:pPr>
          </w:p>
        </w:tc>
        <w:tc>
          <w:tcPr>
            <w:tcW w:w="1382" w:type="pct"/>
            <w:noWrap/>
          </w:tcPr>
          <w:p w14:paraId="7CDEC7C3">
            <w:pPr>
              <w:snapToGrid w:val="0"/>
              <w:spacing w:after="60" w:line="276" w:lineRule="auto"/>
            </w:pPr>
          </w:p>
        </w:tc>
      </w:tr>
      <w:tr w14:paraId="6604971D">
        <w:tblPrEx>
          <w:tblCellMar>
            <w:top w:w="0" w:type="dxa"/>
            <w:left w:w="10" w:type="dxa"/>
            <w:bottom w:w="0" w:type="dxa"/>
            <w:right w:w="10" w:type="dxa"/>
          </w:tblCellMar>
        </w:tblPrEx>
        <w:tc>
          <w:tcPr>
            <w:tcW w:w="3618" w:type="pct"/>
            <w:noWrap/>
          </w:tcPr>
          <w:p w14:paraId="398E18E1">
            <w:pPr>
              <w:snapToGrid w:val="0"/>
              <w:spacing w:after="60" w:line="276" w:lineRule="auto"/>
            </w:pPr>
          </w:p>
        </w:tc>
        <w:tc>
          <w:tcPr>
            <w:tcW w:w="1382" w:type="pct"/>
            <w:noWrap/>
          </w:tcPr>
          <w:p w14:paraId="1B5D514C">
            <w:pPr>
              <w:snapToGrid w:val="0"/>
              <w:spacing w:after="60" w:line="276" w:lineRule="auto"/>
            </w:pPr>
          </w:p>
        </w:tc>
      </w:tr>
      <w:tr w14:paraId="074E9389">
        <w:tblPrEx>
          <w:tblCellMar>
            <w:top w:w="0" w:type="dxa"/>
            <w:left w:w="10" w:type="dxa"/>
            <w:bottom w:w="0" w:type="dxa"/>
            <w:right w:w="10" w:type="dxa"/>
          </w:tblCellMar>
        </w:tblPrEx>
        <w:tc>
          <w:tcPr>
            <w:tcW w:w="3618" w:type="pct"/>
            <w:noWrap/>
          </w:tcPr>
          <w:p w14:paraId="592630D0">
            <w:pPr>
              <w:snapToGrid w:val="0"/>
              <w:spacing w:after="60" w:line="276" w:lineRule="auto"/>
            </w:pPr>
          </w:p>
        </w:tc>
        <w:tc>
          <w:tcPr>
            <w:tcW w:w="1382" w:type="pct"/>
            <w:noWrap/>
          </w:tcPr>
          <w:p w14:paraId="292B9061">
            <w:pPr>
              <w:snapToGrid w:val="0"/>
              <w:spacing w:after="60" w:line="276" w:lineRule="auto"/>
              <w:jc w:val="center"/>
              <w:rPr>
                <w:lang w:val="id-ID"/>
              </w:rPr>
            </w:pPr>
            <w:r>
              <w:rPr>
                <w:u w:val="single"/>
                <w:lang w:val="id-ID"/>
              </w:rPr>
              <w:t>Dr.dr Olviane Imelda Ratu, M.Kes, Msi</w:t>
            </w:r>
          </w:p>
        </w:tc>
      </w:tr>
      <w:tr w14:paraId="139A75A1">
        <w:tblPrEx>
          <w:tblCellMar>
            <w:top w:w="0" w:type="dxa"/>
            <w:left w:w="10" w:type="dxa"/>
            <w:bottom w:w="0" w:type="dxa"/>
            <w:right w:w="10" w:type="dxa"/>
          </w:tblCellMar>
        </w:tblPrEx>
        <w:tc>
          <w:tcPr>
            <w:tcW w:w="3618" w:type="pct"/>
            <w:noWrap/>
          </w:tcPr>
          <w:p w14:paraId="6C7EAE62">
            <w:pPr>
              <w:snapToGrid w:val="0"/>
              <w:spacing w:after="60" w:line="276" w:lineRule="auto"/>
            </w:pPr>
          </w:p>
        </w:tc>
        <w:tc>
          <w:tcPr>
            <w:tcW w:w="1382" w:type="pct"/>
            <w:noWrap/>
          </w:tcPr>
          <w:p w14:paraId="52F4C79B">
            <w:pPr>
              <w:snapToGrid w:val="0"/>
              <w:spacing w:after="60" w:line="276" w:lineRule="auto"/>
              <w:jc w:val="center"/>
            </w:pPr>
            <w:r>
              <w:t>NIP.</w:t>
            </w:r>
            <w:r>
              <w:rPr>
                <w:rFonts w:ascii="Arial" w:hAnsi="Arial" w:cs="Arial"/>
                <w:b w:val="0"/>
                <w:bCs w:val="0"/>
                <w:sz w:val="24"/>
                <w:szCs w:val="24"/>
              </w:rPr>
              <w:t>19691016 200003 2 003</w:t>
            </w:r>
          </w:p>
        </w:tc>
      </w:tr>
    </w:tbl>
    <w:p w14:paraId="279F5FAE">
      <w:pPr>
        <w:snapToGrid w:val="0"/>
        <w:spacing w:after="60" w:line="276" w:lineRule="auto"/>
        <w:sectPr>
          <w:pgSz w:w="11905" w:h="16837"/>
          <w:pgMar w:top="1440" w:right="1440" w:bottom="1440" w:left="1440" w:header="720" w:footer="720" w:gutter="0"/>
          <w:cols w:space="720" w:num="1"/>
        </w:sectPr>
      </w:pPr>
      <w:bookmarkStart w:id="1" w:name="_GoBack"/>
      <w:bookmarkEnd w:id="1"/>
    </w:p>
    <w:p w14:paraId="282666E9">
      <w:pPr>
        <w:snapToGrid w:val="0"/>
        <w:spacing w:after="60" w:line="276" w:lineRule="auto"/>
        <w:jc w:val="center"/>
        <w:rPr>
          <w:b/>
          <w:bCs/>
        </w:rPr>
      </w:pPr>
      <w:r>
        <w:rPr>
          <w:b/>
          <w:bCs/>
        </w:rPr>
        <w:t>LAMPIRAN TAHAPAN MEMBUAT DOKUMEN REKOMENDASI DARI HASIL ANALISIS RISIKO PENYAKIT AVIAN INFLUENZA</w:t>
      </w:r>
    </w:p>
    <w:p w14:paraId="16559242">
      <w:pPr>
        <w:snapToGrid w:val="0"/>
        <w:spacing w:after="60" w:line="276" w:lineRule="auto"/>
        <w:jc w:val="center"/>
      </w:pPr>
    </w:p>
    <w:p w14:paraId="6446C42C">
      <w:pPr>
        <w:pStyle w:val="5"/>
        <w:numPr>
          <w:ilvl w:val="0"/>
          <w:numId w:val="8"/>
        </w:numPr>
        <w:snapToGrid w:val="0"/>
        <w:spacing w:after="60" w:line="276" w:lineRule="auto"/>
        <w:ind w:left="360"/>
        <w:contextualSpacing w:val="0"/>
        <w:rPr>
          <w:lang w:val="pl-PL"/>
        </w:rPr>
      </w:pPr>
      <w:r>
        <w:rPr>
          <w:b/>
          <w:bCs/>
          <w:lang w:val="pl-PL"/>
        </w:rPr>
        <w:t>MERUMUSKAN MASALAH</w:t>
      </w:r>
    </w:p>
    <w:p w14:paraId="09E0A96C">
      <w:pPr>
        <w:pStyle w:val="5"/>
        <w:numPr>
          <w:ilvl w:val="1"/>
          <w:numId w:val="8"/>
        </w:numPr>
        <w:snapToGrid w:val="0"/>
        <w:spacing w:after="60" w:line="276" w:lineRule="auto"/>
        <w:contextualSpacing w:val="0"/>
      </w:pPr>
      <w:r>
        <w:rPr>
          <w:b/>
          <w:bCs/>
        </w:rPr>
        <w:t>MENETAPKAN SUBKATEGORI PRIORITAS</w:t>
      </w:r>
    </w:p>
    <w:p w14:paraId="0AD05B1F">
      <w:pPr>
        <w:snapToGrid w:val="0"/>
        <w:spacing w:after="60" w:line="276" w:lineRule="auto"/>
        <w:ind w:left="720"/>
      </w:pPr>
      <w:r>
        <w:t>Subkategori prioritas ditetapkan dengan langkah sebagai berikut:</w:t>
      </w:r>
    </w:p>
    <w:p w14:paraId="7644614A">
      <w:pPr>
        <w:numPr>
          <w:ilvl w:val="0"/>
          <w:numId w:val="9"/>
        </w:numPr>
        <w:tabs>
          <w:tab w:val="clear" w:pos="720"/>
        </w:tabs>
        <w:snapToGrid w:val="0"/>
        <w:spacing w:after="60" w:line="276" w:lineRule="auto"/>
        <w:ind w:left="1080"/>
        <w:jc w:val="both"/>
        <w:rPr>
          <w:lang w:val="pl-PL"/>
        </w:rPr>
      </w:pPr>
      <w:r>
        <w:rPr>
          <w:lang w:val="pl-PL"/>
        </w:rPr>
        <w:t>Memilih maksimal lima (5) subkategori pada setiap kategori kerentanan dan kapasitas</w:t>
      </w:r>
    </w:p>
    <w:p w14:paraId="38555A74">
      <w:pPr>
        <w:numPr>
          <w:ilvl w:val="0"/>
          <w:numId w:val="9"/>
        </w:numPr>
        <w:tabs>
          <w:tab w:val="clear" w:pos="720"/>
        </w:tabs>
        <w:snapToGrid w:val="0"/>
        <w:spacing w:after="60" w:line="276" w:lineRule="auto"/>
        <w:ind w:left="1080"/>
        <w:jc w:val="both"/>
        <w:rPr>
          <w:lang w:val="pl-PL"/>
        </w:rPr>
      </w:pPr>
      <w:r>
        <w:rPr>
          <w:lang w:val="pl-PL"/>
        </w:rPr>
        <w:t xml:space="preserve">Lima sub kategori kerentanan yang dipilih merupakan subkategori dengan nilai risiko kategori kerentanan tertinggi (urutan dari tertinggi: Tinggi, Sedang, Rendah, Abai) dan bobot tertinggi </w:t>
      </w:r>
    </w:p>
    <w:p w14:paraId="3D7BF6AC">
      <w:pPr>
        <w:numPr>
          <w:ilvl w:val="0"/>
          <w:numId w:val="9"/>
        </w:numPr>
        <w:tabs>
          <w:tab w:val="clear" w:pos="720"/>
        </w:tabs>
        <w:snapToGrid w:val="0"/>
        <w:spacing w:after="60" w:line="276" w:lineRule="auto"/>
        <w:ind w:left="1080"/>
        <w:jc w:val="both"/>
        <w:rPr>
          <w:lang w:val="pl-PL"/>
        </w:rPr>
      </w:pPr>
      <w:r>
        <w:rPr>
          <w:lang w:val="pl-PL"/>
        </w:rPr>
        <w:t>Lima sub kategori kapasitas yang dipilih merupakan subkategori dengan nilai risiko kategori kapasitas terendah (urutan dari terendah: Abai, Rendah, Sedang, Tinggi) dan bobot tertinggi</w:t>
      </w:r>
    </w:p>
    <w:p w14:paraId="57B2F8DA">
      <w:pPr>
        <w:pStyle w:val="5"/>
        <w:numPr>
          <w:ilvl w:val="1"/>
          <w:numId w:val="8"/>
        </w:numPr>
        <w:snapToGrid w:val="0"/>
        <w:spacing w:after="60" w:line="276" w:lineRule="auto"/>
        <w:contextualSpacing w:val="0"/>
      </w:pPr>
      <w:r>
        <w:rPr>
          <w:b/>
          <w:bCs/>
        </w:rPr>
        <w:t>Menetapkan Subkategori yang dapat ditindaklanjuti</w:t>
      </w:r>
    </w:p>
    <w:p w14:paraId="0801B145">
      <w:pPr>
        <w:numPr>
          <w:ilvl w:val="0"/>
          <w:numId w:val="10"/>
        </w:numPr>
        <w:tabs>
          <w:tab w:val="clear" w:pos="720"/>
        </w:tabs>
        <w:snapToGrid w:val="0"/>
        <w:spacing w:after="60" w:line="276" w:lineRule="auto"/>
        <w:ind w:left="1080"/>
        <w:jc w:val="both"/>
      </w:pPr>
      <w:r>
        <w:t>Dari masing-masing lima Subkategori yang dipilih, ditetapkan masing-masing maksimal tiga subkategori dari setiap kategori kerentanan dan kapasitas.</w:t>
      </w:r>
    </w:p>
    <w:p w14:paraId="43FA5106">
      <w:pPr>
        <w:numPr>
          <w:ilvl w:val="0"/>
          <w:numId w:val="10"/>
        </w:numPr>
        <w:tabs>
          <w:tab w:val="clear" w:pos="720"/>
        </w:tabs>
        <w:snapToGrid w:val="0"/>
        <w:spacing w:after="60" w:line="276" w:lineRule="auto"/>
        <w:ind w:left="1080"/>
        <w:jc w:val="both"/>
      </w:pPr>
      <w:r>
        <w:t>Pemilihan tiga subkategori berdasarkan bobot tertinggi (kerentanan) atau bobot terendah (kapasitas) dan/atau pertimbangan daerah masing-masing.</w:t>
      </w:r>
    </w:p>
    <w:p w14:paraId="75032C6B">
      <w:pPr>
        <w:numPr>
          <w:ilvl w:val="0"/>
          <w:numId w:val="10"/>
        </w:numPr>
        <w:tabs>
          <w:tab w:val="clear" w:pos="720"/>
        </w:tabs>
        <w:snapToGrid w:val="0"/>
        <w:spacing w:after="60" w:line="276" w:lineRule="auto"/>
        <w:ind w:left="1080"/>
        <w:jc w:val="both"/>
      </w:pPr>
      <w:r>
        <w:t>Untuk penyakit MERS, subkategori pada kategori kerentanan tidak perlu ditindaklanjuti karena tindak lanjutnya akan berkaitan dengan kapasitas.</w:t>
      </w:r>
    </w:p>
    <w:p w14:paraId="15CBEB87">
      <w:pPr>
        <w:numPr>
          <w:ilvl w:val="0"/>
          <w:numId w:val="10"/>
        </w:numPr>
        <w:tabs>
          <w:tab w:val="clear" w:pos="720"/>
        </w:tabs>
        <w:snapToGrid w:val="0"/>
        <w:spacing w:after="60" w:line="276" w:lineRule="auto"/>
        <w:ind w:left="1080"/>
        <w:jc w:val="both"/>
        <w:rPr>
          <w:lang w:val="pl-PL"/>
        </w:rPr>
      </w:pPr>
      <w:r>
        <w:rPr>
          <w:lang w:val="pl-PL"/>
        </w:rPr>
        <w:t>Kerentanan tetap menjadi pertimbangan dalam menentukan rekomendasi.</w:t>
      </w:r>
    </w:p>
    <w:p w14:paraId="7196E6B9">
      <w:pPr>
        <w:snapToGrid w:val="0"/>
        <w:spacing w:after="60" w:line="276" w:lineRule="auto"/>
        <w:ind w:left="1080"/>
        <w:jc w:val="both"/>
        <w:rPr>
          <w:lang w:val="pl-PL"/>
        </w:rPr>
      </w:pPr>
    </w:p>
    <w:p w14:paraId="4B1747D3">
      <w:pPr>
        <w:snapToGrid w:val="0"/>
        <w:spacing w:after="60" w:line="276" w:lineRule="auto"/>
        <w:jc w:val="center"/>
      </w:pPr>
      <w:r>
        <w:t>Tabel Isian :</w:t>
      </w:r>
    </w:p>
    <w:p w14:paraId="572B42D1">
      <w:pPr>
        <w:snapToGrid w:val="0"/>
        <w:spacing w:after="60" w:line="276" w:lineRule="auto"/>
        <w:jc w:val="center"/>
      </w:pPr>
      <w:r>
        <w:rPr>
          <w:b/>
          <w:bCs/>
        </w:rPr>
        <w:t>Penetapan Subkategori prioritas pada kategori kerentanan</w:t>
      </w:r>
    </w:p>
    <w:tbl>
      <w:tblPr>
        <w:tblStyle w:val="3"/>
        <w:tblW w:w="5000" w:type="pct"/>
        <w:tblInd w:w="19"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40"/>
        <w:gridCol w:w="5670"/>
        <w:gridCol w:w="1350"/>
        <w:gridCol w:w="1503"/>
      </w:tblGrid>
      <w:tr w14:paraId="28059E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blHeader/>
        </w:trPr>
        <w:tc>
          <w:tcPr>
            <w:tcW w:w="540" w:type="dxa"/>
            <w:noWrap/>
          </w:tcPr>
          <w:p w14:paraId="31AF2B9C">
            <w:pPr>
              <w:snapToGrid w:val="0"/>
              <w:spacing w:after="60" w:line="276" w:lineRule="auto"/>
              <w:jc w:val="center"/>
            </w:pPr>
            <w:r>
              <w:rPr>
                <w:b/>
                <w:bCs/>
              </w:rPr>
              <w:t>No</w:t>
            </w:r>
          </w:p>
        </w:tc>
        <w:tc>
          <w:tcPr>
            <w:tcW w:w="5670" w:type="dxa"/>
            <w:noWrap/>
          </w:tcPr>
          <w:p w14:paraId="2828D7CA">
            <w:pPr>
              <w:snapToGrid w:val="0"/>
              <w:spacing w:after="60" w:line="276" w:lineRule="auto"/>
              <w:jc w:val="center"/>
            </w:pPr>
            <w:r>
              <w:rPr>
                <w:b/>
                <w:bCs/>
              </w:rPr>
              <w:t>Subkategori</w:t>
            </w:r>
          </w:p>
        </w:tc>
        <w:tc>
          <w:tcPr>
            <w:tcW w:w="1350" w:type="dxa"/>
            <w:noWrap/>
          </w:tcPr>
          <w:p w14:paraId="41EB2B3D">
            <w:pPr>
              <w:snapToGrid w:val="0"/>
              <w:spacing w:after="60" w:line="276" w:lineRule="auto"/>
              <w:jc w:val="center"/>
            </w:pPr>
            <w:r>
              <w:rPr>
                <w:b/>
                <w:bCs/>
              </w:rPr>
              <w:t>Bobot</w:t>
            </w:r>
          </w:p>
        </w:tc>
        <w:tc>
          <w:tcPr>
            <w:tcW w:w="1503" w:type="dxa"/>
            <w:noWrap/>
          </w:tcPr>
          <w:p w14:paraId="75E6883E">
            <w:pPr>
              <w:snapToGrid w:val="0"/>
              <w:spacing w:after="60" w:line="276" w:lineRule="auto"/>
              <w:jc w:val="center"/>
            </w:pPr>
            <w:r>
              <w:rPr>
                <w:b/>
                <w:bCs/>
              </w:rPr>
              <w:t>Nilai Risiko</w:t>
            </w:r>
          </w:p>
        </w:tc>
      </w:tr>
      <w:tr w14:paraId="791549D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0" w:type="dxa"/>
            <w:noWrap/>
          </w:tcPr>
          <w:p w14:paraId="7A9E3E3B">
            <w:pPr>
              <w:snapToGrid w:val="0"/>
              <w:spacing w:after="60" w:line="276" w:lineRule="auto"/>
              <w:jc w:val="center"/>
            </w:pPr>
            <w:r>
              <w:t>1</w:t>
            </w:r>
          </w:p>
        </w:tc>
        <w:tc>
          <w:tcPr>
            <w:tcW w:w="5670" w:type="dxa"/>
            <w:noWrap/>
          </w:tcPr>
          <w:p w14:paraId="23C6644E">
            <w:pPr>
              <w:snapToGrid w:val="0"/>
              <w:spacing w:after="60" w:line="276" w:lineRule="auto"/>
              <w:ind w:left="80"/>
            </w:pPr>
            <w:r>
              <w:t>II. Kewaspadaan Kab/Kota</w:t>
            </w:r>
          </w:p>
        </w:tc>
        <w:tc>
          <w:tcPr>
            <w:tcW w:w="1350" w:type="dxa"/>
            <w:noWrap/>
          </w:tcPr>
          <w:p w14:paraId="0D02DC61">
            <w:pPr>
              <w:snapToGrid w:val="0"/>
              <w:spacing w:after="60" w:line="276" w:lineRule="auto"/>
              <w:jc w:val="center"/>
            </w:pPr>
            <w:r>
              <w:rPr>
                <w:b/>
                <w:bCs/>
              </w:rPr>
              <w:t>33.33%</w:t>
            </w:r>
          </w:p>
        </w:tc>
        <w:tc>
          <w:tcPr>
            <w:tcW w:w="1503" w:type="dxa"/>
            <w:noWrap/>
          </w:tcPr>
          <w:p w14:paraId="41CD3920">
            <w:pPr>
              <w:snapToGrid w:val="0"/>
              <w:spacing w:after="60" w:line="276" w:lineRule="auto"/>
              <w:jc w:val="center"/>
            </w:pPr>
            <w:r>
              <w:rPr>
                <w:b/>
                <w:bCs/>
                <w:color w:val="FFC107"/>
              </w:rPr>
              <w:t>SEDANG</w:t>
            </w:r>
          </w:p>
        </w:tc>
      </w:tr>
      <w:tr w14:paraId="0FC413F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0" w:type="dxa"/>
            <w:noWrap/>
          </w:tcPr>
          <w:p w14:paraId="40BE359D">
            <w:pPr>
              <w:snapToGrid w:val="0"/>
              <w:spacing w:after="60" w:line="276" w:lineRule="auto"/>
              <w:jc w:val="center"/>
            </w:pPr>
            <w:r>
              <w:t>2</w:t>
            </w:r>
          </w:p>
        </w:tc>
        <w:tc>
          <w:tcPr>
            <w:tcW w:w="5670" w:type="dxa"/>
            <w:noWrap/>
          </w:tcPr>
          <w:p w14:paraId="5C1B9B94">
            <w:pPr>
              <w:snapToGrid w:val="0"/>
              <w:spacing w:after="60" w:line="276" w:lineRule="auto"/>
              <w:ind w:left="80"/>
            </w:pPr>
            <w:r>
              <w:t>I. Karakteristik Penduduk</w:t>
            </w:r>
          </w:p>
        </w:tc>
        <w:tc>
          <w:tcPr>
            <w:tcW w:w="1350" w:type="dxa"/>
            <w:noWrap/>
          </w:tcPr>
          <w:p w14:paraId="2A2C6AE9">
            <w:pPr>
              <w:snapToGrid w:val="0"/>
              <w:spacing w:after="60" w:line="276" w:lineRule="auto"/>
              <w:jc w:val="center"/>
            </w:pPr>
            <w:r>
              <w:rPr>
                <w:b/>
                <w:bCs/>
              </w:rPr>
              <w:t>33.33%</w:t>
            </w:r>
          </w:p>
        </w:tc>
        <w:tc>
          <w:tcPr>
            <w:tcW w:w="1503" w:type="dxa"/>
            <w:noWrap/>
          </w:tcPr>
          <w:p w14:paraId="050E46F0">
            <w:pPr>
              <w:snapToGrid w:val="0"/>
              <w:spacing w:after="60" w:line="276" w:lineRule="auto"/>
              <w:jc w:val="center"/>
            </w:pPr>
            <w:r>
              <w:rPr>
                <w:b/>
                <w:bCs/>
                <w:color w:val="28A745"/>
              </w:rPr>
              <w:t>RENDAH</w:t>
            </w:r>
          </w:p>
        </w:tc>
      </w:tr>
      <w:tr w14:paraId="70F1FF0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0" w:type="dxa"/>
            <w:noWrap/>
          </w:tcPr>
          <w:p w14:paraId="703DEB93">
            <w:pPr>
              <w:snapToGrid w:val="0"/>
              <w:spacing w:after="60" w:line="276" w:lineRule="auto"/>
              <w:jc w:val="center"/>
            </w:pPr>
            <w:r>
              <w:t>3</w:t>
            </w:r>
          </w:p>
        </w:tc>
        <w:tc>
          <w:tcPr>
            <w:tcW w:w="5670" w:type="dxa"/>
            <w:noWrap/>
          </w:tcPr>
          <w:p w14:paraId="12835D3E">
            <w:pPr>
              <w:snapToGrid w:val="0"/>
              <w:spacing w:after="60" w:line="276" w:lineRule="auto"/>
              <w:ind w:left="80"/>
            </w:pPr>
            <w:r>
              <w:t>III. Kunjungan Penduduk dari Negara/Wilayah Berisiko</w:t>
            </w:r>
          </w:p>
        </w:tc>
        <w:tc>
          <w:tcPr>
            <w:tcW w:w="1350" w:type="dxa"/>
            <w:noWrap/>
          </w:tcPr>
          <w:p w14:paraId="549CCA4C">
            <w:pPr>
              <w:snapToGrid w:val="0"/>
              <w:spacing w:after="60" w:line="276" w:lineRule="auto"/>
              <w:jc w:val="center"/>
            </w:pPr>
            <w:r>
              <w:rPr>
                <w:b/>
                <w:bCs/>
              </w:rPr>
              <w:t>33.33%</w:t>
            </w:r>
          </w:p>
        </w:tc>
        <w:tc>
          <w:tcPr>
            <w:tcW w:w="1503" w:type="dxa"/>
            <w:noWrap/>
          </w:tcPr>
          <w:p w14:paraId="1E0996FC">
            <w:pPr>
              <w:snapToGrid w:val="0"/>
              <w:spacing w:after="60" w:line="276" w:lineRule="auto"/>
              <w:jc w:val="center"/>
            </w:pPr>
            <w:r>
              <w:rPr>
                <w:b/>
                <w:bCs/>
                <w:color w:val="28A745"/>
              </w:rPr>
              <w:t>RENDAH</w:t>
            </w:r>
          </w:p>
        </w:tc>
      </w:tr>
    </w:tbl>
    <w:p w14:paraId="0ED2E786">
      <w:pPr>
        <w:snapToGrid w:val="0"/>
        <w:spacing w:after="60" w:line="276" w:lineRule="auto"/>
      </w:pPr>
    </w:p>
    <w:p w14:paraId="4C08C9EF">
      <w:pPr>
        <w:snapToGrid w:val="0"/>
        <w:spacing w:after="60" w:line="276" w:lineRule="auto"/>
        <w:jc w:val="center"/>
        <w:rPr>
          <w:lang w:val="pl-PL"/>
        </w:rPr>
      </w:pPr>
      <w:r>
        <w:rPr>
          <w:b/>
          <w:bCs/>
          <w:lang w:val="pl-PL"/>
        </w:rPr>
        <w:t xml:space="preserve">Penetapan Subkategori yang dapat ditindaklanjuti pada kategori kerentanan </w:t>
      </w:r>
    </w:p>
    <w:tbl>
      <w:tblPr>
        <w:tblStyle w:val="3"/>
        <w:tblW w:w="5000" w:type="pct"/>
        <w:tblInd w:w="19"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40"/>
        <w:gridCol w:w="5670"/>
        <w:gridCol w:w="1350"/>
        <w:gridCol w:w="1503"/>
      </w:tblGrid>
      <w:tr w14:paraId="0B9AA49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blHeader/>
        </w:trPr>
        <w:tc>
          <w:tcPr>
            <w:tcW w:w="540" w:type="dxa"/>
            <w:noWrap/>
          </w:tcPr>
          <w:p w14:paraId="0837AFE4">
            <w:pPr>
              <w:snapToGrid w:val="0"/>
              <w:spacing w:after="60" w:line="276" w:lineRule="auto"/>
              <w:jc w:val="center"/>
            </w:pPr>
            <w:r>
              <w:rPr>
                <w:b/>
                <w:bCs/>
              </w:rPr>
              <w:t>No</w:t>
            </w:r>
          </w:p>
        </w:tc>
        <w:tc>
          <w:tcPr>
            <w:tcW w:w="5670" w:type="dxa"/>
            <w:noWrap/>
          </w:tcPr>
          <w:p w14:paraId="5B637E0A">
            <w:pPr>
              <w:snapToGrid w:val="0"/>
              <w:spacing w:after="60" w:line="276" w:lineRule="auto"/>
              <w:jc w:val="center"/>
            </w:pPr>
            <w:r>
              <w:rPr>
                <w:b/>
                <w:bCs/>
              </w:rPr>
              <w:t>Subkategori</w:t>
            </w:r>
          </w:p>
        </w:tc>
        <w:tc>
          <w:tcPr>
            <w:tcW w:w="1350" w:type="dxa"/>
            <w:noWrap/>
          </w:tcPr>
          <w:p w14:paraId="12E73907">
            <w:pPr>
              <w:snapToGrid w:val="0"/>
              <w:spacing w:after="60" w:line="276" w:lineRule="auto"/>
              <w:jc w:val="center"/>
            </w:pPr>
            <w:r>
              <w:rPr>
                <w:b/>
                <w:bCs/>
              </w:rPr>
              <w:t>Bobot</w:t>
            </w:r>
          </w:p>
        </w:tc>
        <w:tc>
          <w:tcPr>
            <w:tcW w:w="1503" w:type="dxa"/>
            <w:noWrap/>
          </w:tcPr>
          <w:p w14:paraId="4B836A87">
            <w:pPr>
              <w:snapToGrid w:val="0"/>
              <w:spacing w:after="60" w:line="276" w:lineRule="auto"/>
              <w:jc w:val="center"/>
            </w:pPr>
            <w:r>
              <w:rPr>
                <w:b/>
                <w:bCs/>
              </w:rPr>
              <w:t>Nilai Risiko</w:t>
            </w:r>
          </w:p>
        </w:tc>
      </w:tr>
      <w:tr w14:paraId="52FD701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0" w:type="dxa"/>
            <w:noWrap/>
          </w:tcPr>
          <w:p w14:paraId="46A9361B">
            <w:pPr>
              <w:snapToGrid w:val="0"/>
              <w:spacing w:after="60" w:line="276" w:lineRule="auto"/>
              <w:jc w:val="center"/>
            </w:pPr>
            <w:r>
              <w:t>1</w:t>
            </w:r>
          </w:p>
        </w:tc>
        <w:tc>
          <w:tcPr>
            <w:tcW w:w="5670" w:type="dxa"/>
            <w:noWrap/>
          </w:tcPr>
          <w:p w14:paraId="648D904F">
            <w:pPr>
              <w:snapToGrid w:val="0"/>
              <w:spacing w:after="60" w:line="276" w:lineRule="auto"/>
              <w:jc w:val="center"/>
            </w:pPr>
            <w:r>
              <w:t>-</w:t>
            </w:r>
          </w:p>
        </w:tc>
        <w:tc>
          <w:tcPr>
            <w:tcW w:w="1350" w:type="dxa"/>
            <w:noWrap/>
          </w:tcPr>
          <w:p w14:paraId="25E6131F">
            <w:pPr>
              <w:snapToGrid w:val="0"/>
              <w:spacing w:after="60" w:line="276" w:lineRule="auto"/>
              <w:jc w:val="center"/>
            </w:pPr>
            <w:r>
              <w:t>-</w:t>
            </w:r>
          </w:p>
        </w:tc>
        <w:tc>
          <w:tcPr>
            <w:tcW w:w="1503" w:type="dxa"/>
            <w:noWrap/>
          </w:tcPr>
          <w:p w14:paraId="06785FBC">
            <w:pPr>
              <w:snapToGrid w:val="0"/>
              <w:spacing w:after="60" w:line="276" w:lineRule="auto"/>
              <w:jc w:val="center"/>
            </w:pPr>
            <w:r>
              <w:t>-</w:t>
            </w:r>
          </w:p>
        </w:tc>
      </w:tr>
      <w:tr w14:paraId="062853A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0" w:type="dxa"/>
            <w:noWrap/>
          </w:tcPr>
          <w:p w14:paraId="5FC2C094">
            <w:pPr>
              <w:snapToGrid w:val="0"/>
              <w:spacing w:after="60" w:line="276" w:lineRule="auto"/>
              <w:jc w:val="center"/>
            </w:pPr>
            <w:r>
              <w:t>2</w:t>
            </w:r>
          </w:p>
        </w:tc>
        <w:tc>
          <w:tcPr>
            <w:tcW w:w="5670" w:type="dxa"/>
            <w:noWrap/>
          </w:tcPr>
          <w:p w14:paraId="4D62E8DF">
            <w:pPr>
              <w:snapToGrid w:val="0"/>
              <w:spacing w:after="60" w:line="276" w:lineRule="auto"/>
              <w:jc w:val="center"/>
            </w:pPr>
            <w:r>
              <w:t>-</w:t>
            </w:r>
          </w:p>
        </w:tc>
        <w:tc>
          <w:tcPr>
            <w:tcW w:w="1350" w:type="dxa"/>
            <w:noWrap/>
          </w:tcPr>
          <w:p w14:paraId="668C9D8F">
            <w:pPr>
              <w:snapToGrid w:val="0"/>
              <w:spacing w:after="60" w:line="276" w:lineRule="auto"/>
              <w:jc w:val="center"/>
            </w:pPr>
            <w:r>
              <w:t>-</w:t>
            </w:r>
          </w:p>
        </w:tc>
        <w:tc>
          <w:tcPr>
            <w:tcW w:w="1503" w:type="dxa"/>
            <w:noWrap/>
          </w:tcPr>
          <w:p w14:paraId="3B855C07">
            <w:pPr>
              <w:snapToGrid w:val="0"/>
              <w:spacing w:after="60" w:line="276" w:lineRule="auto"/>
              <w:jc w:val="center"/>
            </w:pPr>
            <w:r>
              <w:t>-</w:t>
            </w:r>
          </w:p>
        </w:tc>
      </w:tr>
      <w:tr w14:paraId="5C96A32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40" w:type="dxa"/>
            <w:noWrap/>
          </w:tcPr>
          <w:p w14:paraId="541E2913">
            <w:pPr>
              <w:snapToGrid w:val="0"/>
              <w:spacing w:after="60" w:line="276" w:lineRule="auto"/>
              <w:jc w:val="center"/>
            </w:pPr>
            <w:r>
              <w:t>3</w:t>
            </w:r>
          </w:p>
        </w:tc>
        <w:tc>
          <w:tcPr>
            <w:tcW w:w="5670" w:type="dxa"/>
            <w:noWrap/>
          </w:tcPr>
          <w:p w14:paraId="241A9DF6">
            <w:pPr>
              <w:snapToGrid w:val="0"/>
              <w:spacing w:after="60" w:line="276" w:lineRule="auto"/>
              <w:jc w:val="center"/>
            </w:pPr>
            <w:r>
              <w:t>-</w:t>
            </w:r>
          </w:p>
        </w:tc>
        <w:tc>
          <w:tcPr>
            <w:tcW w:w="1350" w:type="dxa"/>
            <w:noWrap/>
          </w:tcPr>
          <w:p w14:paraId="2C2ABAF6">
            <w:pPr>
              <w:snapToGrid w:val="0"/>
              <w:spacing w:after="60" w:line="276" w:lineRule="auto"/>
              <w:jc w:val="center"/>
            </w:pPr>
            <w:r>
              <w:t>-</w:t>
            </w:r>
          </w:p>
        </w:tc>
        <w:tc>
          <w:tcPr>
            <w:tcW w:w="1503" w:type="dxa"/>
            <w:noWrap/>
          </w:tcPr>
          <w:p w14:paraId="7E534BFA">
            <w:pPr>
              <w:snapToGrid w:val="0"/>
              <w:spacing w:after="60" w:line="276" w:lineRule="auto"/>
              <w:jc w:val="center"/>
            </w:pPr>
            <w:r>
              <w:t>-</w:t>
            </w:r>
          </w:p>
        </w:tc>
      </w:tr>
    </w:tbl>
    <w:p w14:paraId="12637F30">
      <w:pPr>
        <w:snapToGrid w:val="0"/>
        <w:spacing w:after="60" w:line="276" w:lineRule="auto"/>
      </w:pPr>
    </w:p>
    <w:p w14:paraId="2BB88903">
      <w:pPr>
        <w:snapToGrid w:val="0"/>
        <w:spacing w:after="60" w:line="276" w:lineRule="auto"/>
        <w:jc w:val="center"/>
        <w:rPr>
          <w:lang w:val="pl-PL"/>
        </w:rPr>
      </w:pPr>
      <w:r>
        <w:rPr>
          <w:b/>
          <w:bCs/>
          <w:lang w:val="pl-PL"/>
        </w:rPr>
        <w:t xml:space="preserve">Penetapan Subkategori prioritas pada kategori kapasitas </w:t>
      </w:r>
    </w:p>
    <w:tbl>
      <w:tblPr>
        <w:tblStyle w:val="3"/>
        <w:tblW w:w="5000" w:type="pct"/>
        <w:tblInd w:w="19"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541"/>
        <w:gridCol w:w="5219"/>
        <w:gridCol w:w="1709"/>
        <w:gridCol w:w="1593"/>
      </w:tblGrid>
      <w:tr w14:paraId="051F7D6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blHeader/>
        </w:trPr>
        <w:tc>
          <w:tcPr>
            <w:tcW w:w="298" w:type="pct"/>
            <w:noWrap/>
          </w:tcPr>
          <w:p w14:paraId="616CF082">
            <w:pPr>
              <w:snapToGrid w:val="0"/>
              <w:spacing w:after="60" w:line="276" w:lineRule="auto"/>
              <w:jc w:val="center"/>
            </w:pPr>
            <w:r>
              <w:rPr>
                <w:b/>
                <w:bCs/>
              </w:rPr>
              <w:t>No</w:t>
            </w:r>
          </w:p>
        </w:tc>
        <w:tc>
          <w:tcPr>
            <w:tcW w:w="2880" w:type="pct"/>
            <w:noWrap/>
          </w:tcPr>
          <w:p w14:paraId="2B53A2D0">
            <w:pPr>
              <w:snapToGrid w:val="0"/>
              <w:spacing w:after="60" w:line="276" w:lineRule="auto"/>
              <w:jc w:val="center"/>
            </w:pPr>
            <w:r>
              <w:rPr>
                <w:b/>
                <w:bCs/>
              </w:rPr>
              <w:t>Subkategori</w:t>
            </w:r>
          </w:p>
        </w:tc>
        <w:tc>
          <w:tcPr>
            <w:tcW w:w="943" w:type="pct"/>
            <w:noWrap/>
          </w:tcPr>
          <w:p w14:paraId="4299DB81">
            <w:pPr>
              <w:snapToGrid w:val="0"/>
              <w:spacing w:after="60" w:line="276" w:lineRule="auto"/>
              <w:jc w:val="center"/>
            </w:pPr>
            <w:r>
              <w:rPr>
                <w:b/>
                <w:bCs/>
              </w:rPr>
              <w:t>Bobot</w:t>
            </w:r>
          </w:p>
        </w:tc>
        <w:tc>
          <w:tcPr>
            <w:tcW w:w="879" w:type="pct"/>
            <w:noWrap/>
          </w:tcPr>
          <w:p w14:paraId="2386CAD1">
            <w:pPr>
              <w:snapToGrid w:val="0"/>
              <w:spacing w:after="60" w:line="276" w:lineRule="auto"/>
              <w:jc w:val="center"/>
            </w:pPr>
            <w:r>
              <w:rPr>
                <w:b/>
                <w:bCs/>
              </w:rPr>
              <w:t>Nilai Risiko</w:t>
            </w:r>
          </w:p>
        </w:tc>
      </w:tr>
      <w:tr w14:paraId="3FD129D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8" w:type="pct"/>
            <w:noWrap/>
          </w:tcPr>
          <w:p w14:paraId="241BC612">
            <w:pPr>
              <w:snapToGrid w:val="0"/>
              <w:spacing w:after="60" w:line="276" w:lineRule="auto"/>
              <w:jc w:val="center"/>
            </w:pPr>
            <w:r>
              <w:t>1</w:t>
            </w:r>
          </w:p>
        </w:tc>
        <w:tc>
          <w:tcPr>
            <w:tcW w:w="2880" w:type="pct"/>
            <w:noWrap/>
          </w:tcPr>
          <w:p w14:paraId="588A6399">
            <w:pPr>
              <w:snapToGrid w:val="0"/>
              <w:spacing w:after="60" w:line="276" w:lineRule="auto"/>
              <w:ind w:left="80"/>
            </w:pPr>
            <w:r>
              <w:t>I. Anggaran Kewaspadaan dan Penanggulangan</w:t>
            </w:r>
          </w:p>
        </w:tc>
        <w:tc>
          <w:tcPr>
            <w:tcW w:w="943" w:type="pct"/>
            <w:noWrap/>
          </w:tcPr>
          <w:p w14:paraId="501BD439">
            <w:pPr>
              <w:snapToGrid w:val="0"/>
              <w:spacing w:after="60" w:line="276" w:lineRule="auto"/>
              <w:jc w:val="center"/>
            </w:pPr>
            <w:r>
              <w:rPr>
                <w:b/>
                <w:bCs/>
              </w:rPr>
              <w:t>20.00%</w:t>
            </w:r>
          </w:p>
        </w:tc>
        <w:tc>
          <w:tcPr>
            <w:tcW w:w="879" w:type="pct"/>
            <w:noWrap/>
          </w:tcPr>
          <w:p w14:paraId="56A98145">
            <w:pPr>
              <w:snapToGrid w:val="0"/>
              <w:spacing w:after="60" w:line="276" w:lineRule="auto"/>
              <w:jc w:val="center"/>
            </w:pPr>
            <w:r>
              <w:rPr>
                <w:b/>
                <w:bCs/>
                <w:color w:val="DC3545"/>
              </w:rPr>
              <w:t xml:space="preserve">RENDAH </w:t>
            </w:r>
          </w:p>
        </w:tc>
      </w:tr>
      <w:tr w14:paraId="50CBB0E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8" w:type="pct"/>
            <w:noWrap/>
          </w:tcPr>
          <w:p w14:paraId="563F7EB7">
            <w:pPr>
              <w:snapToGrid w:val="0"/>
              <w:spacing w:after="60" w:line="276" w:lineRule="auto"/>
              <w:jc w:val="center"/>
            </w:pPr>
            <w:r>
              <w:t>2</w:t>
            </w:r>
          </w:p>
        </w:tc>
        <w:tc>
          <w:tcPr>
            <w:tcW w:w="2880" w:type="pct"/>
            <w:noWrap/>
          </w:tcPr>
          <w:p w14:paraId="5CED093F">
            <w:pPr>
              <w:snapToGrid w:val="0"/>
              <w:spacing w:after="60" w:line="276" w:lineRule="auto"/>
              <w:ind w:left="80"/>
            </w:pPr>
            <w:r>
              <w:t>Kesiapsiagaan Laboratorium</w:t>
            </w:r>
          </w:p>
        </w:tc>
        <w:tc>
          <w:tcPr>
            <w:tcW w:w="943" w:type="pct"/>
            <w:noWrap/>
          </w:tcPr>
          <w:p w14:paraId="0C889CC4">
            <w:pPr>
              <w:snapToGrid w:val="0"/>
              <w:spacing w:after="60" w:line="276" w:lineRule="auto"/>
              <w:jc w:val="center"/>
            </w:pPr>
            <w:r>
              <w:rPr>
                <w:b/>
                <w:bCs/>
              </w:rPr>
              <w:t>10.00%</w:t>
            </w:r>
          </w:p>
        </w:tc>
        <w:tc>
          <w:tcPr>
            <w:tcW w:w="879" w:type="pct"/>
            <w:noWrap/>
          </w:tcPr>
          <w:p w14:paraId="6FF2CDBD">
            <w:pPr>
              <w:snapToGrid w:val="0"/>
              <w:spacing w:after="60" w:line="276" w:lineRule="auto"/>
              <w:jc w:val="center"/>
            </w:pPr>
            <w:r>
              <w:rPr>
                <w:b/>
                <w:bCs/>
                <w:color w:val="FFC107"/>
              </w:rPr>
              <w:t xml:space="preserve">SEDANG </w:t>
            </w:r>
          </w:p>
        </w:tc>
      </w:tr>
      <w:tr w14:paraId="37C6BDA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8" w:type="pct"/>
            <w:noWrap/>
          </w:tcPr>
          <w:p w14:paraId="314DDD97">
            <w:pPr>
              <w:snapToGrid w:val="0"/>
              <w:spacing w:after="60" w:line="276" w:lineRule="auto"/>
              <w:jc w:val="center"/>
            </w:pPr>
            <w:r>
              <w:t>3</w:t>
            </w:r>
          </w:p>
        </w:tc>
        <w:tc>
          <w:tcPr>
            <w:tcW w:w="2880" w:type="pct"/>
            <w:noWrap/>
          </w:tcPr>
          <w:p w14:paraId="133ABDA1">
            <w:pPr>
              <w:snapToGrid w:val="0"/>
              <w:spacing w:after="60" w:line="276" w:lineRule="auto"/>
              <w:ind w:left="80"/>
            </w:pPr>
            <w:r>
              <w:t>Kesiapsiagaan Kabupaten/Kota</w:t>
            </w:r>
          </w:p>
        </w:tc>
        <w:tc>
          <w:tcPr>
            <w:tcW w:w="943" w:type="pct"/>
            <w:noWrap/>
          </w:tcPr>
          <w:p w14:paraId="4F897FD0">
            <w:pPr>
              <w:snapToGrid w:val="0"/>
              <w:spacing w:after="60" w:line="276" w:lineRule="auto"/>
              <w:jc w:val="center"/>
            </w:pPr>
            <w:r>
              <w:rPr>
                <w:b/>
                <w:bCs/>
              </w:rPr>
              <w:t>10.00%</w:t>
            </w:r>
          </w:p>
        </w:tc>
        <w:tc>
          <w:tcPr>
            <w:tcW w:w="879" w:type="pct"/>
            <w:noWrap/>
          </w:tcPr>
          <w:p w14:paraId="68F91C7C">
            <w:pPr>
              <w:snapToGrid w:val="0"/>
              <w:spacing w:after="60" w:line="276" w:lineRule="auto"/>
              <w:jc w:val="center"/>
            </w:pPr>
            <w:r>
              <w:rPr>
                <w:b/>
                <w:bCs/>
                <w:color w:val="FFC107"/>
              </w:rPr>
              <w:t xml:space="preserve">SEDANG </w:t>
            </w:r>
          </w:p>
        </w:tc>
      </w:tr>
      <w:tr w14:paraId="7C9B51B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8" w:type="pct"/>
            <w:noWrap/>
          </w:tcPr>
          <w:p w14:paraId="5E668C21">
            <w:pPr>
              <w:snapToGrid w:val="0"/>
              <w:spacing w:after="60" w:line="276" w:lineRule="auto"/>
              <w:jc w:val="center"/>
            </w:pPr>
            <w:r>
              <w:t>4</w:t>
            </w:r>
          </w:p>
        </w:tc>
        <w:tc>
          <w:tcPr>
            <w:tcW w:w="2880" w:type="pct"/>
            <w:noWrap/>
          </w:tcPr>
          <w:p w14:paraId="1F1AAD60">
            <w:pPr>
              <w:snapToGrid w:val="0"/>
              <w:spacing w:after="60" w:line="276" w:lineRule="auto"/>
              <w:ind w:left="80"/>
            </w:pPr>
            <w:r>
              <w:t>Surveilans Puskesmas</w:t>
            </w:r>
          </w:p>
        </w:tc>
        <w:tc>
          <w:tcPr>
            <w:tcW w:w="943" w:type="pct"/>
            <w:noWrap/>
          </w:tcPr>
          <w:p w14:paraId="5D79F81E">
            <w:pPr>
              <w:snapToGrid w:val="0"/>
              <w:spacing w:after="60" w:line="276" w:lineRule="auto"/>
              <w:jc w:val="center"/>
            </w:pPr>
            <w:r>
              <w:rPr>
                <w:b/>
                <w:bCs/>
              </w:rPr>
              <w:t>6.00%</w:t>
            </w:r>
          </w:p>
        </w:tc>
        <w:tc>
          <w:tcPr>
            <w:tcW w:w="879" w:type="pct"/>
            <w:noWrap/>
          </w:tcPr>
          <w:p w14:paraId="2B30723D">
            <w:pPr>
              <w:snapToGrid w:val="0"/>
              <w:spacing w:after="60" w:line="276" w:lineRule="auto"/>
              <w:jc w:val="center"/>
            </w:pPr>
            <w:r>
              <w:rPr>
                <w:b/>
                <w:bCs/>
                <w:color w:val="28A745"/>
              </w:rPr>
              <w:t xml:space="preserve">TINGGI </w:t>
            </w:r>
          </w:p>
        </w:tc>
      </w:tr>
      <w:tr w14:paraId="7C8A57E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8" w:type="pct"/>
            <w:noWrap/>
          </w:tcPr>
          <w:p w14:paraId="6D9BE014">
            <w:pPr>
              <w:snapToGrid w:val="0"/>
              <w:spacing w:after="60" w:line="276" w:lineRule="auto"/>
              <w:jc w:val="center"/>
            </w:pPr>
            <w:r>
              <w:t>5</w:t>
            </w:r>
          </w:p>
        </w:tc>
        <w:tc>
          <w:tcPr>
            <w:tcW w:w="2880" w:type="pct"/>
            <w:noWrap/>
          </w:tcPr>
          <w:p w14:paraId="0FF05B6D">
            <w:pPr>
              <w:snapToGrid w:val="0"/>
              <w:spacing w:after="60" w:line="276" w:lineRule="auto"/>
              <w:ind w:left="80"/>
            </w:pPr>
            <w:r>
              <w:t>Surveilans Rumah Sakit (RS)</w:t>
            </w:r>
          </w:p>
        </w:tc>
        <w:tc>
          <w:tcPr>
            <w:tcW w:w="943" w:type="pct"/>
            <w:noWrap/>
          </w:tcPr>
          <w:p w14:paraId="12F01754">
            <w:pPr>
              <w:snapToGrid w:val="0"/>
              <w:spacing w:after="60" w:line="276" w:lineRule="auto"/>
              <w:jc w:val="center"/>
            </w:pPr>
            <w:r>
              <w:rPr>
                <w:b/>
                <w:bCs/>
              </w:rPr>
              <w:t>6.00%</w:t>
            </w:r>
          </w:p>
        </w:tc>
        <w:tc>
          <w:tcPr>
            <w:tcW w:w="879" w:type="pct"/>
            <w:noWrap/>
          </w:tcPr>
          <w:p w14:paraId="1FBBA3DF">
            <w:pPr>
              <w:snapToGrid w:val="0"/>
              <w:spacing w:after="60" w:line="276" w:lineRule="auto"/>
              <w:jc w:val="center"/>
            </w:pPr>
            <w:r>
              <w:rPr>
                <w:b/>
                <w:bCs/>
                <w:color w:val="28A745"/>
              </w:rPr>
              <w:t xml:space="preserve">TINGGI </w:t>
            </w:r>
          </w:p>
        </w:tc>
      </w:tr>
    </w:tbl>
    <w:p w14:paraId="419F31AB">
      <w:pPr>
        <w:snapToGrid w:val="0"/>
        <w:spacing w:after="60" w:line="276" w:lineRule="auto"/>
        <w:jc w:val="center"/>
        <w:rPr>
          <w:lang w:val="pl-PL"/>
        </w:rPr>
      </w:pPr>
      <w:r>
        <w:rPr>
          <w:b/>
          <w:bCs/>
          <w:lang w:val="pl-PL"/>
        </w:rPr>
        <w:t xml:space="preserve">Penetapan Subkategori yang dapat ditindaklanjuti pada kategori kapasitas </w:t>
      </w:r>
    </w:p>
    <w:tbl>
      <w:tblPr>
        <w:tblStyle w:val="3"/>
        <w:tblW w:w="5000" w:type="pct"/>
        <w:tblInd w:w="19"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40"/>
        <w:gridCol w:w="5219"/>
        <w:gridCol w:w="1709"/>
        <w:gridCol w:w="1593"/>
      </w:tblGrid>
      <w:tr w14:paraId="77ECE70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PrEx>
        <w:trPr>
          <w:tblHeader/>
        </w:trPr>
        <w:tc>
          <w:tcPr>
            <w:tcW w:w="298" w:type="pct"/>
            <w:noWrap/>
          </w:tcPr>
          <w:p w14:paraId="13415546">
            <w:pPr>
              <w:snapToGrid w:val="0"/>
              <w:spacing w:after="60" w:line="276" w:lineRule="auto"/>
              <w:jc w:val="center"/>
            </w:pPr>
            <w:r>
              <w:rPr>
                <w:b/>
                <w:bCs/>
              </w:rPr>
              <w:t>No</w:t>
            </w:r>
          </w:p>
        </w:tc>
        <w:tc>
          <w:tcPr>
            <w:tcW w:w="2880" w:type="pct"/>
            <w:noWrap/>
          </w:tcPr>
          <w:p w14:paraId="4C712456">
            <w:pPr>
              <w:snapToGrid w:val="0"/>
              <w:spacing w:after="60" w:line="276" w:lineRule="auto"/>
              <w:jc w:val="center"/>
            </w:pPr>
            <w:r>
              <w:rPr>
                <w:b/>
                <w:bCs/>
              </w:rPr>
              <w:t>Subkategori</w:t>
            </w:r>
          </w:p>
        </w:tc>
        <w:tc>
          <w:tcPr>
            <w:tcW w:w="943" w:type="pct"/>
            <w:noWrap/>
          </w:tcPr>
          <w:p w14:paraId="2B8BE324">
            <w:pPr>
              <w:snapToGrid w:val="0"/>
              <w:spacing w:after="60" w:line="276" w:lineRule="auto"/>
              <w:jc w:val="center"/>
            </w:pPr>
            <w:r>
              <w:rPr>
                <w:b/>
                <w:bCs/>
              </w:rPr>
              <w:t>Bobot</w:t>
            </w:r>
          </w:p>
        </w:tc>
        <w:tc>
          <w:tcPr>
            <w:tcW w:w="879" w:type="pct"/>
            <w:noWrap/>
          </w:tcPr>
          <w:p w14:paraId="3095A522">
            <w:pPr>
              <w:snapToGrid w:val="0"/>
              <w:spacing w:after="60" w:line="276" w:lineRule="auto"/>
              <w:jc w:val="center"/>
            </w:pPr>
            <w:r>
              <w:rPr>
                <w:b/>
                <w:bCs/>
              </w:rPr>
              <w:t>Nilai Risiko</w:t>
            </w:r>
          </w:p>
        </w:tc>
      </w:tr>
      <w:tr w14:paraId="267BE9E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98" w:type="pct"/>
            <w:noWrap/>
          </w:tcPr>
          <w:p w14:paraId="566739E0">
            <w:pPr>
              <w:snapToGrid w:val="0"/>
              <w:spacing w:after="60" w:line="276" w:lineRule="auto"/>
              <w:jc w:val="center"/>
            </w:pPr>
            <w:r>
              <w:t>1</w:t>
            </w:r>
          </w:p>
        </w:tc>
        <w:tc>
          <w:tcPr>
            <w:tcW w:w="2880" w:type="pct"/>
            <w:noWrap/>
          </w:tcPr>
          <w:p w14:paraId="512433D8">
            <w:pPr>
              <w:snapToGrid w:val="0"/>
              <w:spacing w:after="60" w:line="276" w:lineRule="auto"/>
              <w:ind w:left="80"/>
            </w:pPr>
            <w:r>
              <w:t>Kesiapsiagaan Kabupaten/Kota</w:t>
            </w:r>
          </w:p>
        </w:tc>
        <w:tc>
          <w:tcPr>
            <w:tcW w:w="943" w:type="pct"/>
            <w:noWrap/>
          </w:tcPr>
          <w:p w14:paraId="74E5CDC4">
            <w:pPr>
              <w:snapToGrid w:val="0"/>
              <w:spacing w:after="60" w:line="276" w:lineRule="auto"/>
              <w:jc w:val="center"/>
            </w:pPr>
            <w:r>
              <w:rPr>
                <w:b/>
                <w:bCs/>
              </w:rPr>
              <w:t>10.00%</w:t>
            </w:r>
          </w:p>
        </w:tc>
        <w:tc>
          <w:tcPr>
            <w:tcW w:w="879" w:type="pct"/>
            <w:noWrap/>
          </w:tcPr>
          <w:p w14:paraId="2F13D26A">
            <w:pPr>
              <w:snapToGrid w:val="0"/>
              <w:spacing w:after="60" w:line="276" w:lineRule="auto"/>
              <w:jc w:val="center"/>
            </w:pPr>
            <w:r>
              <w:rPr>
                <w:b/>
                <w:bCs/>
                <w:color w:val="FFC107"/>
              </w:rPr>
              <w:t xml:space="preserve">SEDANG </w:t>
            </w:r>
          </w:p>
        </w:tc>
      </w:tr>
    </w:tbl>
    <w:p w14:paraId="7AC80725">
      <w:pPr>
        <w:snapToGrid w:val="0"/>
        <w:spacing w:after="60" w:line="276" w:lineRule="auto"/>
      </w:pPr>
    </w:p>
    <w:p w14:paraId="66C70F4C">
      <w:pPr>
        <w:pStyle w:val="5"/>
        <w:numPr>
          <w:ilvl w:val="0"/>
          <w:numId w:val="8"/>
        </w:numPr>
        <w:snapToGrid w:val="0"/>
        <w:spacing w:after="60" w:line="276" w:lineRule="auto"/>
        <w:ind w:left="360"/>
        <w:contextualSpacing w:val="0"/>
      </w:pPr>
      <w:r>
        <w:rPr>
          <w:b/>
          <w:bCs/>
        </w:rPr>
        <w:t>Menganalisis inventarisasi masalah dari setiap subkategori yang dapat ditindaklanjuti</w:t>
      </w:r>
    </w:p>
    <w:p w14:paraId="7DA2D65C">
      <w:pPr>
        <w:numPr>
          <w:ilvl w:val="0"/>
          <w:numId w:val="11"/>
        </w:numPr>
        <w:tabs>
          <w:tab w:val="clear" w:pos="720"/>
        </w:tabs>
        <w:snapToGrid w:val="0"/>
        <w:spacing w:after="60" w:line="276" w:lineRule="auto"/>
      </w:pPr>
      <w:r>
        <w:t xml:space="preserve">Memilih minimal satu pertanyaan turunan pada subkategori prioritas dengan nilai jawaan paling rendah/buruk </w:t>
      </w:r>
    </w:p>
    <w:p w14:paraId="6B067C02">
      <w:pPr>
        <w:numPr>
          <w:ilvl w:val="0"/>
          <w:numId w:val="11"/>
        </w:numPr>
        <w:tabs>
          <w:tab w:val="clear" w:pos="720"/>
        </w:tabs>
        <w:snapToGrid w:val="0"/>
        <w:spacing w:after="60" w:line="276" w:lineRule="auto"/>
      </w:pPr>
      <w:r>
        <w:t>Setiap pertanyaan turunan yang dipilih dibuat inventarisasi masalah melalui metode 5M (man, method, material, money, dan machine)</w:t>
      </w:r>
    </w:p>
    <w:p w14:paraId="6847B0BE">
      <w:pPr>
        <w:snapToGrid w:val="0"/>
        <w:spacing w:after="60" w:line="276" w:lineRule="auto"/>
        <w:ind w:left="720"/>
      </w:pPr>
    </w:p>
    <w:p w14:paraId="3ECAA7F9">
      <w:pPr>
        <w:pStyle w:val="5"/>
        <w:numPr>
          <w:ilvl w:val="1"/>
          <w:numId w:val="8"/>
        </w:numPr>
        <w:snapToGrid w:val="0"/>
        <w:spacing w:after="60" w:line="276" w:lineRule="auto"/>
        <w:contextualSpacing w:val="0"/>
        <w:rPr>
          <w:lang w:val="pl-PL"/>
        </w:rPr>
      </w:pPr>
      <w:bookmarkStart w:id="0" w:name="_Hlk237988035"/>
      <w:r>
        <w:rPr>
          <w:b/>
          <w:bCs/>
          <w:lang w:val="pl-PL"/>
        </w:rPr>
        <w:t xml:space="preserve">Kerentanan </w:t>
      </w:r>
      <w:r>
        <w:rPr>
          <w:lang w:val="pl-PL"/>
        </w:rPr>
        <w:t>(Tidak ada sub kategori yang dipilih di sini)</w:t>
      </w:r>
    </w:p>
    <w:tbl>
      <w:tblPr>
        <w:tblStyle w:val="3"/>
        <w:tblW w:w="5735" w:type="pct"/>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48"/>
        <w:gridCol w:w="2306"/>
        <w:gridCol w:w="1530"/>
        <w:gridCol w:w="1620"/>
        <w:gridCol w:w="1620"/>
        <w:gridCol w:w="1441"/>
        <w:gridCol w:w="1430"/>
      </w:tblGrid>
      <w:tr w14:paraId="0D4A353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blHeader/>
          <w:jc w:val="center"/>
        </w:trPr>
        <w:tc>
          <w:tcPr>
            <w:tcW w:w="215" w:type="pct"/>
            <w:noWrap/>
            <w:vAlign w:val="center"/>
          </w:tcPr>
          <w:p w14:paraId="4F0D5D29">
            <w:pPr>
              <w:snapToGrid w:val="0"/>
              <w:spacing w:after="60" w:line="276" w:lineRule="auto"/>
              <w:jc w:val="center"/>
              <w:rPr>
                <w:sz w:val="18"/>
                <w:szCs w:val="18"/>
              </w:rPr>
            </w:pPr>
            <w:r>
              <w:rPr>
                <w:b/>
                <w:bCs/>
                <w:sz w:val="18"/>
                <w:szCs w:val="18"/>
              </w:rPr>
              <w:t>No</w:t>
            </w:r>
          </w:p>
        </w:tc>
        <w:tc>
          <w:tcPr>
            <w:tcW w:w="1109" w:type="pct"/>
            <w:noWrap/>
            <w:vAlign w:val="center"/>
          </w:tcPr>
          <w:p w14:paraId="4EBBCD6D">
            <w:pPr>
              <w:snapToGrid w:val="0"/>
              <w:spacing w:after="60" w:line="276" w:lineRule="auto"/>
              <w:jc w:val="center"/>
              <w:rPr>
                <w:sz w:val="18"/>
                <w:szCs w:val="18"/>
              </w:rPr>
            </w:pPr>
            <w:r>
              <w:rPr>
                <w:b/>
                <w:bCs/>
                <w:sz w:val="18"/>
                <w:szCs w:val="18"/>
              </w:rPr>
              <w:t xml:space="preserve">Subkategori/ </w:t>
            </w:r>
            <w:r>
              <w:rPr>
                <w:b/>
                <w:bCs/>
                <w:color w:val="0070C0"/>
                <w:sz w:val="18"/>
                <w:szCs w:val="18"/>
              </w:rPr>
              <w:t>Permasalahan</w:t>
            </w:r>
          </w:p>
        </w:tc>
        <w:tc>
          <w:tcPr>
            <w:tcW w:w="736" w:type="pct"/>
            <w:noWrap/>
            <w:vAlign w:val="center"/>
          </w:tcPr>
          <w:p w14:paraId="15C4BF25">
            <w:pPr>
              <w:snapToGrid w:val="0"/>
              <w:spacing w:after="60" w:line="276" w:lineRule="auto"/>
              <w:ind w:left="80"/>
              <w:jc w:val="center"/>
              <w:rPr>
                <w:sz w:val="18"/>
                <w:szCs w:val="18"/>
              </w:rPr>
            </w:pPr>
            <w:r>
              <w:rPr>
                <w:b/>
                <w:bCs/>
                <w:sz w:val="18"/>
                <w:szCs w:val="18"/>
              </w:rPr>
              <w:t>Man</w:t>
            </w:r>
          </w:p>
        </w:tc>
        <w:tc>
          <w:tcPr>
            <w:tcW w:w="779" w:type="pct"/>
            <w:noWrap/>
            <w:vAlign w:val="center"/>
          </w:tcPr>
          <w:p w14:paraId="37E59B2D">
            <w:pPr>
              <w:snapToGrid w:val="0"/>
              <w:spacing w:after="60" w:line="276" w:lineRule="auto"/>
              <w:jc w:val="center"/>
              <w:rPr>
                <w:sz w:val="18"/>
                <w:szCs w:val="18"/>
              </w:rPr>
            </w:pPr>
            <w:r>
              <w:rPr>
                <w:b/>
                <w:bCs/>
                <w:sz w:val="18"/>
                <w:szCs w:val="18"/>
              </w:rPr>
              <w:t>Method</w:t>
            </w:r>
          </w:p>
        </w:tc>
        <w:tc>
          <w:tcPr>
            <w:tcW w:w="779" w:type="pct"/>
            <w:noWrap/>
            <w:vAlign w:val="center"/>
          </w:tcPr>
          <w:p w14:paraId="7E7ED1AE">
            <w:pPr>
              <w:snapToGrid w:val="0"/>
              <w:spacing w:after="60" w:line="276" w:lineRule="auto"/>
              <w:jc w:val="center"/>
              <w:rPr>
                <w:sz w:val="18"/>
                <w:szCs w:val="18"/>
              </w:rPr>
            </w:pPr>
            <w:r>
              <w:rPr>
                <w:b/>
                <w:bCs/>
                <w:sz w:val="18"/>
                <w:szCs w:val="18"/>
              </w:rPr>
              <w:t>Material</w:t>
            </w:r>
          </w:p>
        </w:tc>
        <w:tc>
          <w:tcPr>
            <w:tcW w:w="693" w:type="pct"/>
            <w:noWrap/>
            <w:vAlign w:val="center"/>
          </w:tcPr>
          <w:p w14:paraId="623EF339">
            <w:pPr>
              <w:snapToGrid w:val="0"/>
              <w:spacing w:after="60" w:line="276" w:lineRule="auto"/>
              <w:jc w:val="center"/>
              <w:rPr>
                <w:sz w:val="18"/>
                <w:szCs w:val="18"/>
              </w:rPr>
            </w:pPr>
            <w:r>
              <w:rPr>
                <w:b/>
                <w:bCs/>
                <w:sz w:val="18"/>
                <w:szCs w:val="18"/>
              </w:rPr>
              <w:t>Money</w:t>
            </w:r>
          </w:p>
        </w:tc>
        <w:tc>
          <w:tcPr>
            <w:tcW w:w="688" w:type="pct"/>
            <w:noWrap/>
            <w:vAlign w:val="center"/>
          </w:tcPr>
          <w:p w14:paraId="2405CB05">
            <w:pPr>
              <w:snapToGrid w:val="0"/>
              <w:spacing w:after="60" w:line="276" w:lineRule="auto"/>
              <w:jc w:val="center"/>
              <w:rPr>
                <w:sz w:val="18"/>
                <w:szCs w:val="18"/>
              </w:rPr>
            </w:pPr>
            <w:r>
              <w:rPr>
                <w:b/>
                <w:bCs/>
                <w:sz w:val="18"/>
                <w:szCs w:val="18"/>
              </w:rPr>
              <w:t>Machine</w:t>
            </w:r>
          </w:p>
        </w:tc>
      </w:tr>
      <w:tr w14:paraId="442A91F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5" w:type="pct"/>
            <w:noWrap/>
          </w:tcPr>
          <w:p w14:paraId="72E853DF">
            <w:pPr>
              <w:snapToGrid w:val="0"/>
              <w:spacing w:after="60" w:line="276" w:lineRule="auto"/>
              <w:jc w:val="center"/>
              <w:rPr>
                <w:sz w:val="18"/>
                <w:szCs w:val="18"/>
              </w:rPr>
            </w:pPr>
            <w:r>
              <w:rPr>
                <w:sz w:val="18"/>
                <w:szCs w:val="18"/>
              </w:rPr>
              <w:t>-</w:t>
            </w:r>
          </w:p>
        </w:tc>
        <w:tc>
          <w:tcPr>
            <w:tcW w:w="1109" w:type="pct"/>
            <w:noWrap/>
          </w:tcPr>
          <w:p w14:paraId="085C06FA">
            <w:pPr>
              <w:snapToGrid w:val="0"/>
              <w:spacing w:after="60" w:line="276" w:lineRule="auto"/>
              <w:ind w:left="80"/>
              <w:jc w:val="center"/>
              <w:rPr>
                <w:color w:val="0070C0"/>
                <w:sz w:val="18"/>
                <w:szCs w:val="18"/>
              </w:rPr>
            </w:pPr>
            <w:r>
              <w:rPr>
                <w:sz w:val="18"/>
                <w:szCs w:val="18"/>
              </w:rPr>
              <w:t>-</w:t>
            </w:r>
          </w:p>
        </w:tc>
        <w:tc>
          <w:tcPr>
            <w:tcW w:w="736" w:type="pct"/>
            <w:noWrap/>
          </w:tcPr>
          <w:p w14:paraId="4D845A52">
            <w:pPr>
              <w:snapToGrid w:val="0"/>
              <w:spacing w:after="60" w:line="276" w:lineRule="auto"/>
              <w:ind w:left="80"/>
              <w:jc w:val="center"/>
              <w:rPr>
                <w:sz w:val="18"/>
                <w:szCs w:val="18"/>
              </w:rPr>
            </w:pPr>
            <w:r>
              <w:rPr>
                <w:sz w:val="18"/>
                <w:szCs w:val="18"/>
              </w:rPr>
              <w:t>-</w:t>
            </w:r>
          </w:p>
        </w:tc>
        <w:tc>
          <w:tcPr>
            <w:tcW w:w="779" w:type="pct"/>
            <w:noWrap/>
          </w:tcPr>
          <w:p w14:paraId="6989C9CA">
            <w:pPr>
              <w:snapToGrid w:val="0"/>
              <w:spacing w:after="60" w:line="276" w:lineRule="auto"/>
              <w:ind w:left="80"/>
              <w:jc w:val="center"/>
              <w:rPr>
                <w:sz w:val="18"/>
                <w:szCs w:val="18"/>
              </w:rPr>
            </w:pPr>
            <w:r>
              <w:rPr>
                <w:sz w:val="18"/>
                <w:szCs w:val="18"/>
              </w:rPr>
              <w:t>-</w:t>
            </w:r>
          </w:p>
        </w:tc>
        <w:tc>
          <w:tcPr>
            <w:tcW w:w="779" w:type="pct"/>
            <w:noWrap/>
          </w:tcPr>
          <w:p w14:paraId="660F2797">
            <w:pPr>
              <w:snapToGrid w:val="0"/>
              <w:spacing w:after="60" w:line="276" w:lineRule="auto"/>
              <w:ind w:left="80"/>
              <w:jc w:val="center"/>
              <w:rPr>
                <w:sz w:val="18"/>
                <w:szCs w:val="18"/>
              </w:rPr>
            </w:pPr>
            <w:r>
              <w:rPr>
                <w:sz w:val="18"/>
                <w:szCs w:val="18"/>
              </w:rPr>
              <w:t>-</w:t>
            </w:r>
          </w:p>
        </w:tc>
        <w:tc>
          <w:tcPr>
            <w:tcW w:w="693" w:type="pct"/>
            <w:noWrap/>
          </w:tcPr>
          <w:p w14:paraId="6E6ECA8F">
            <w:pPr>
              <w:snapToGrid w:val="0"/>
              <w:spacing w:after="60" w:line="276" w:lineRule="auto"/>
              <w:jc w:val="center"/>
              <w:rPr>
                <w:sz w:val="18"/>
                <w:szCs w:val="18"/>
              </w:rPr>
            </w:pPr>
            <w:r>
              <w:rPr>
                <w:sz w:val="18"/>
                <w:szCs w:val="18"/>
              </w:rPr>
              <w:t>-</w:t>
            </w:r>
          </w:p>
        </w:tc>
        <w:tc>
          <w:tcPr>
            <w:tcW w:w="688" w:type="pct"/>
            <w:noWrap/>
          </w:tcPr>
          <w:p w14:paraId="2B5DAFB6">
            <w:pPr>
              <w:snapToGrid w:val="0"/>
              <w:spacing w:after="60" w:line="276" w:lineRule="auto"/>
              <w:ind w:left="10"/>
              <w:jc w:val="center"/>
              <w:rPr>
                <w:sz w:val="18"/>
                <w:szCs w:val="18"/>
              </w:rPr>
            </w:pPr>
            <w:r>
              <w:rPr>
                <w:sz w:val="18"/>
                <w:szCs w:val="18"/>
              </w:rPr>
              <w:t>-</w:t>
            </w:r>
          </w:p>
        </w:tc>
      </w:tr>
    </w:tbl>
    <w:p w14:paraId="1DB54DF3">
      <w:pPr>
        <w:snapToGrid w:val="0"/>
        <w:spacing w:after="60" w:line="276" w:lineRule="auto"/>
        <w:jc w:val="center"/>
        <w:rPr>
          <w:lang w:val="pl-PL"/>
        </w:rPr>
      </w:pPr>
    </w:p>
    <w:p w14:paraId="63541BA9">
      <w:pPr>
        <w:pStyle w:val="5"/>
        <w:numPr>
          <w:ilvl w:val="1"/>
          <w:numId w:val="8"/>
        </w:numPr>
        <w:snapToGrid w:val="0"/>
        <w:spacing w:after="60" w:line="276" w:lineRule="auto"/>
        <w:contextualSpacing w:val="0"/>
      </w:pPr>
      <w:r>
        <w:rPr>
          <w:b/>
          <w:bCs/>
        </w:rPr>
        <w:t>Kapasitas</w:t>
      </w:r>
    </w:p>
    <w:tbl>
      <w:tblPr>
        <w:tblStyle w:val="3"/>
        <w:tblW w:w="5735" w:type="pct"/>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49"/>
        <w:gridCol w:w="2127"/>
        <w:gridCol w:w="2520"/>
        <w:gridCol w:w="1709"/>
        <w:gridCol w:w="1979"/>
        <w:gridCol w:w="811"/>
        <w:gridCol w:w="800"/>
      </w:tblGrid>
      <w:tr w14:paraId="7686256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blHeader/>
          <w:jc w:val="center"/>
        </w:trPr>
        <w:tc>
          <w:tcPr>
            <w:tcW w:w="216" w:type="pct"/>
            <w:noWrap/>
            <w:vAlign w:val="center"/>
          </w:tcPr>
          <w:p w14:paraId="2CB61962">
            <w:pPr>
              <w:snapToGrid w:val="0"/>
              <w:spacing w:after="60" w:line="276" w:lineRule="auto"/>
              <w:jc w:val="center"/>
              <w:rPr>
                <w:sz w:val="18"/>
                <w:szCs w:val="18"/>
              </w:rPr>
            </w:pPr>
            <w:r>
              <w:rPr>
                <w:b/>
                <w:bCs/>
                <w:sz w:val="18"/>
                <w:szCs w:val="18"/>
              </w:rPr>
              <w:t>No</w:t>
            </w:r>
          </w:p>
        </w:tc>
        <w:tc>
          <w:tcPr>
            <w:tcW w:w="1023" w:type="pct"/>
            <w:noWrap/>
            <w:vAlign w:val="center"/>
          </w:tcPr>
          <w:p w14:paraId="60F88929">
            <w:pPr>
              <w:snapToGrid w:val="0"/>
              <w:spacing w:after="60" w:line="276" w:lineRule="auto"/>
              <w:jc w:val="center"/>
              <w:rPr>
                <w:sz w:val="18"/>
                <w:szCs w:val="18"/>
              </w:rPr>
            </w:pPr>
            <w:r>
              <w:rPr>
                <w:b/>
                <w:bCs/>
                <w:sz w:val="18"/>
                <w:szCs w:val="18"/>
              </w:rPr>
              <w:t xml:space="preserve">Subkategori/ </w:t>
            </w:r>
            <w:r>
              <w:rPr>
                <w:b/>
                <w:bCs/>
                <w:color w:val="0070C0"/>
                <w:sz w:val="18"/>
                <w:szCs w:val="18"/>
              </w:rPr>
              <w:t>Permasalahan</w:t>
            </w:r>
          </w:p>
        </w:tc>
        <w:tc>
          <w:tcPr>
            <w:tcW w:w="1212" w:type="pct"/>
            <w:noWrap/>
            <w:vAlign w:val="center"/>
          </w:tcPr>
          <w:p w14:paraId="39B2CB74">
            <w:pPr>
              <w:snapToGrid w:val="0"/>
              <w:spacing w:after="60" w:line="276" w:lineRule="auto"/>
              <w:ind w:left="80"/>
              <w:jc w:val="center"/>
              <w:rPr>
                <w:sz w:val="18"/>
                <w:szCs w:val="18"/>
              </w:rPr>
            </w:pPr>
            <w:r>
              <w:rPr>
                <w:b/>
                <w:bCs/>
                <w:sz w:val="18"/>
                <w:szCs w:val="18"/>
              </w:rPr>
              <w:t>Man</w:t>
            </w:r>
          </w:p>
        </w:tc>
        <w:tc>
          <w:tcPr>
            <w:tcW w:w="822" w:type="pct"/>
            <w:noWrap/>
            <w:vAlign w:val="center"/>
          </w:tcPr>
          <w:p w14:paraId="1B33E7A7">
            <w:pPr>
              <w:snapToGrid w:val="0"/>
              <w:spacing w:after="60" w:line="276" w:lineRule="auto"/>
              <w:jc w:val="center"/>
              <w:rPr>
                <w:sz w:val="18"/>
                <w:szCs w:val="18"/>
              </w:rPr>
            </w:pPr>
            <w:r>
              <w:rPr>
                <w:b/>
                <w:bCs/>
                <w:sz w:val="18"/>
                <w:szCs w:val="18"/>
              </w:rPr>
              <w:t>Method</w:t>
            </w:r>
          </w:p>
        </w:tc>
        <w:tc>
          <w:tcPr>
            <w:tcW w:w="952" w:type="pct"/>
            <w:noWrap/>
            <w:vAlign w:val="center"/>
          </w:tcPr>
          <w:p w14:paraId="314AA239">
            <w:pPr>
              <w:snapToGrid w:val="0"/>
              <w:spacing w:after="60" w:line="276" w:lineRule="auto"/>
              <w:jc w:val="center"/>
              <w:rPr>
                <w:sz w:val="18"/>
                <w:szCs w:val="18"/>
              </w:rPr>
            </w:pPr>
            <w:r>
              <w:rPr>
                <w:b/>
                <w:bCs/>
                <w:sz w:val="18"/>
                <w:szCs w:val="18"/>
              </w:rPr>
              <w:t>Material</w:t>
            </w:r>
          </w:p>
        </w:tc>
        <w:tc>
          <w:tcPr>
            <w:tcW w:w="390" w:type="pct"/>
            <w:noWrap/>
            <w:vAlign w:val="center"/>
          </w:tcPr>
          <w:p w14:paraId="173E3329">
            <w:pPr>
              <w:snapToGrid w:val="0"/>
              <w:spacing w:after="60" w:line="276" w:lineRule="auto"/>
              <w:jc w:val="center"/>
              <w:rPr>
                <w:sz w:val="18"/>
                <w:szCs w:val="18"/>
              </w:rPr>
            </w:pPr>
            <w:r>
              <w:rPr>
                <w:b/>
                <w:bCs/>
                <w:sz w:val="18"/>
                <w:szCs w:val="18"/>
              </w:rPr>
              <w:t>Money</w:t>
            </w:r>
          </w:p>
        </w:tc>
        <w:tc>
          <w:tcPr>
            <w:tcW w:w="385" w:type="pct"/>
            <w:noWrap/>
            <w:vAlign w:val="center"/>
          </w:tcPr>
          <w:p w14:paraId="483D6630">
            <w:pPr>
              <w:snapToGrid w:val="0"/>
              <w:spacing w:after="60" w:line="276" w:lineRule="auto"/>
              <w:jc w:val="center"/>
              <w:rPr>
                <w:sz w:val="18"/>
                <w:szCs w:val="18"/>
              </w:rPr>
            </w:pPr>
            <w:r>
              <w:rPr>
                <w:b/>
                <w:bCs/>
                <w:sz w:val="18"/>
                <w:szCs w:val="18"/>
              </w:rPr>
              <w:t>Machine</w:t>
            </w:r>
          </w:p>
        </w:tc>
      </w:tr>
      <w:tr w14:paraId="54FB7FD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6" w:type="pct"/>
            <w:noWrap/>
          </w:tcPr>
          <w:p w14:paraId="13563584">
            <w:pPr>
              <w:snapToGrid w:val="0"/>
              <w:spacing w:after="60" w:line="276" w:lineRule="auto"/>
              <w:jc w:val="center"/>
              <w:rPr>
                <w:sz w:val="18"/>
                <w:szCs w:val="18"/>
              </w:rPr>
            </w:pPr>
            <w:r>
              <w:rPr>
                <w:sz w:val="18"/>
                <w:szCs w:val="18"/>
              </w:rPr>
              <w:t>1</w:t>
            </w:r>
          </w:p>
        </w:tc>
        <w:tc>
          <w:tcPr>
            <w:tcW w:w="1023" w:type="pct"/>
            <w:noWrap/>
          </w:tcPr>
          <w:p w14:paraId="094430A8">
            <w:pPr>
              <w:snapToGrid w:val="0"/>
              <w:spacing w:after="60" w:line="276" w:lineRule="auto"/>
              <w:ind w:left="80"/>
              <w:rPr>
                <w:sz w:val="18"/>
                <w:szCs w:val="18"/>
              </w:rPr>
            </w:pPr>
            <w:r>
              <w:rPr>
                <w:sz w:val="18"/>
                <w:szCs w:val="18"/>
              </w:rPr>
              <w:t>Kesiapsiagaan Kabupaten/ Kota /</w:t>
            </w:r>
          </w:p>
          <w:p w14:paraId="6D4FD2E8">
            <w:pPr>
              <w:snapToGrid w:val="0"/>
              <w:spacing w:after="60" w:line="276" w:lineRule="auto"/>
              <w:ind w:left="80"/>
              <w:rPr>
                <w:color w:val="0070C0"/>
                <w:sz w:val="18"/>
                <w:szCs w:val="18"/>
              </w:rPr>
            </w:pPr>
            <w:r>
              <w:rPr>
                <w:color w:val="0070C0"/>
                <w:sz w:val="18"/>
                <w:szCs w:val="18"/>
              </w:rPr>
              <w:t>Kabupaten Minahasa belum memiliki dokumen rencana kontijensi Avian Influenza/ patogen pernapasan</w:t>
            </w:r>
          </w:p>
        </w:tc>
        <w:tc>
          <w:tcPr>
            <w:tcW w:w="1212" w:type="pct"/>
            <w:noWrap/>
          </w:tcPr>
          <w:p w14:paraId="2A5AF2D6">
            <w:pPr>
              <w:snapToGrid w:val="0"/>
              <w:spacing w:after="60" w:line="276" w:lineRule="auto"/>
              <w:ind w:left="80"/>
              <w:rPr>
                <w:sz w:val="18"/>
                <w:szCs w:val="18"/>
              </w:rPr>
            </w:pPr>
            <w:r>
              <w:rPr>
                <w:sz w:val="18"/>
                <w:szCs w:val="18"/>
              </w:rPr>
              <w:t>Ada pergantian PJ pembuatan dokumen renkon di Dinkes Kab. Minahasa, sehingga beberapa informasi proses penyusunan dokumen renkon perlu diperjelas/ dipelajari dari PJ sebelumnya</w:t>
            </w:r>
          </w:p>
        </w:tc>
        <w:tc>
          <w:tcPr>
            <w:tcW w:w="822" w:type="pct"/>
            <w:noWrap/>
          </w:tcPr>
          <w:p w14:paraId="7E22CC96">
            <w:pPr>
              <w:snapToGrid w:val="0"/>
              <w:spacing w:after="60" w:line="276" w:lineRule="auto"/>
              <w:ind w:left="80"/>
              <w:rPr>
                <w:sz w:val="18"/>
                <w:szCs w:val="18"/>
                <w:lang w:val="pl-PL"/>
              </w:rPr>
            </w:pPr>
            <w:r>
              <w:rPr>
                <w:sz w:val="18"/>
                <w:szCs w:val="18"/>
                <w:lang w:val="pl-PL"/>
              </w:rPr>
              <w:t>Sejak tahun 2023, draft dokumen renkon ini sering terlupakan, karena kesibukan/ pelaksanaan tugas/ kegiatan yang lain.</w:t>
            </w:r>
          </w:p>
        </w:tc>
        <w:tc>
          <w:tcPr>
            <w:tcW w:w="952" w:type="pct"/>
            <w:noWrap/>
          </w:tcPr>
          <w:p w14:paraId="180F9653">
            <w:pPr>
              <w:snapToGrid w:val="0"/>
              <w:spacing w:after="60" w:line="276" w:lineRule="auto"/>
              <w:ind w:left="80"/>
              <w:rPr>
                <w:sz w:val="18"/>
                <w:szCs w:val="18"/>
              </w:rPr>
            </w:pPr>
            <w:r>
              <w:rPr>
                <w:sz w:val="18"/>
                <w:szCs w:val="18"/>
              </w:rPr>
              <w:t>Masih ada bagian di dalam draft yang masih kosong dan perlu diisi, yaitu perhitungan data penyakit berdasarkan tahun, data-data dukung lainnya jumlah Kesehatan, dll</w:t>
            </w:r>
          </w:p>
        </w:tc>
        <w:tc>
          <w:tcPr>
            <w:tcW w:w="390" w:type="pct"/>
            <w:noWrap/>
          </w:tcPr>
          <w:p w14:paraId="29069D22">
            <w:pPr>
              <w:snapToGrid w:val="0"/>
              <w:spacing w:after="60" w:line="276" w:lineRule="auto"/>
              <w:jc w:val="center"/>
              <w:rPr>
                <w:sz w:val="18"/>
                <w:szCs w:val="18"/>
              </w:rPr>
            </w:pPr>
            <w:r>
              <w:rPr>
                <w:sz w:val="18"/>
                <w:szCs w:val="18"/>
              </w:rPr>
              <w:t>-</w:t>
            </w:r>
          </w:p>
        </w:tc>
        <w:tc>
          <w:tcPr>
            <w:tcW w:w="385" w:type="pct"/>
            <w:noWrap/>
          </w:tcPr>
          <w:p w14:paraId="7DC6F6EB">
            <w:pPr>
              <w:snapToGrid w:val="0"/>
              <w:spacing w:after="60" w:line="276" w:lineRule="auto"/>
              <w:ind w:left="10"/>
              <w:jc w:val="center"/>
              <w:rPr>
                <w:sz w:val="18"/>
                <w:szCs w:val="18"/>
              </w:rPr>
            </w:pPr>
            <w:r>
              <w:rPr>
                <w:sz w:val="18"/>
                <w:szCs w:val="18"/>
              </w:rPr>
              <w:t>-</w:t>
            </w:r>
          </w:p>
        </w:tc>
      </w:tr>
    </w:tbl>
    <w:p w14:paraId="3A1E2804">
      <w:pPr>
        <w:snapToGrid w:val="0"/>
        <w:spacing w:after="60" w:line="276" w:lineRule="auto"/>
      </w:pPr>
    </w:p>
    <w:bookmarkEnd w:id="0"/>
    <w:p w14:paraId="58B66FDE">
      <w:pPr>
        <w:pStyle w:val="5"/>
        <w:numPr>
          <w:ilvl w:val="0"/>
          <w:numId w:val="8"/>
        </w:numPr>
        <w:snapToGrid w:val="0"/>
        <w:spacing w:after="60" w:line="276" w:lineRule="auto"/>
        <w:ind w:left="360"/>
        <w:contextualSpacing w:val="0"/>
      </w:pPr>
      <w:r>
        <w:rPr>
          <w:b/>
          <w:bCs/>
        </w:rPr>
        <w:t>Poin-point masalah yang harus ditindaklanjuti</w:t>
      </w:r>
    </w:p>
    <w:tbl>
      <w:tblPr>
        <w:tblStyle w:val="3"/>
        <w:tblW w:w="5000" w:type="pct"/>
        <w:tblInd w:w="19"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61"/>
        <w:gridCol w:w="8700"/>
      </w:tblGrid>
      <w:tr w14:paraId="4BD06E9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99" w:type="pct"/>
            <w:noWrap/>
          </w:tcPr>
          <w:p w14:paraId="69EE8E8F">
            <w:pPr>
              <w:snapToGrid w:val="0"/>
              <w:spacing w:after="60" w:line="276" w:lineRule="auto"/>
              <w:jc w:val="center"/>
              <w:rPr>
                <w:color w:val="000000" w:themeColor="text1"/>
              </w:rPr>
            </w:pPr>
            <w:r>
              <w:rPr>
                <w:color w:val="000000" w:themeColor="text1"/>
              </w:rPr>
              <w:t>1</w:t>
            </w:r>
          </w:p>
        </w:tc>
        <w:tc>
          <w:tcPr>
            <w:tcW w:w="4801" w:type="pct"/>
            <w:noWrap/>
          </w:tcPr>
          <w:p w14:paraId="7FDFE7E6">
            <w:pPr>
              <w:snapToGrid w:val="0"/>
              <w:spacing w:after="60" w:line="276" w:lineRule="auto"/>
              <w:ind w:left="80"/>
              <w:rPr>
                <w:color w:val="000000" w:themeColor="text1"/>
              </w:rPr>
            </w:pPr>
            <w:r>
              <w:rPr>
                <w:color w:val="000000" w:themeColor="text1"/>
              </w:rPr>
              <w:t>Kabupaten Minahasa belum memiliki dokumen rencana kontijensi Avian Influenza/ patogen pernapasan</w:t>
            </w:r>
          </w:p>
        </w:tc>
      </w:tr>
    </w:tbl>
    <w:p w14:paraId="4D35063A">
      <w:pPr>
        <w:snapToGrid w:val="0"/>
        <w:spacing w:after="60" w:line="276" w:lineRule="auto"/>
      </w:pPr>
    </w:p>
    <w:p w14:paraId="6F04FDE3">
      <w:pPr>
        <w:pStyle w:val="5"/>
        <w:numPr>
          <w:ilvl w:val="0"/>
          <w:numId w:val="8"/>
        </w:numPr>
        <w:snapToGrid w:val="0"/>
        <w:spacing w:after="60" w:line="276" w:lineRule="auto"/>
        <w:ind w:left="360"/>
        <w:contextualSpacing w:val="0"/>
      </w:pPr>
      <w:r>
        <w:rPr>
          <w:b/>
          <w:bCs/>
        </w:rPr>
        <w:t>Rekomendasi</w:t>
      </w:r>
    </w:p>
    <w:tbl>
      <w:tblPr>
        <w:tblStyle w:val="3"/>
        <w:tblW w:w="5649" w:type="pct"/>
        <w:jc w:val="center"/>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440"/>
        <w:gridCol w:w="1696"/>
        <w:gridCol w:w="2700"/>
        <w:gridCol w:w="1081"/>
        <w:gridCol w:w="1079"/>
        <w:gridCol w:w="3241"/>
      </w:tblGrid>
      <w:tr w14:paraId="2FE0C15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5" w:type="pct"/>
            <w:shd w:val="clear" w:color="auto" w:fill="87CEEB"/>
            <w:noWrap/>
          </w:tcPr>
          <w:p w14:paraId="3C275A93">
            <w:pPr>
              <w:snapToGrid w:val="0"/>
              <w:spacing w:after="60" w:line="276" w:lineRule="auto"/>
              <w:jc w:val="center"/>
            </w:pPr>
            <w:r>
              <w:rPr>
                <w:b/>
                <w:bCs/>
                <w:shd w:val="clear" w:color="auto" w:fill="87CEEB"/>
              </w:rPr>
              <w:t>NO</w:t>
            </w:r>
          </w:p>
        </w:tc>
        <w:tc>
          <w:tcPr>
            <w:tcW w:w="828" w:type="pct"/>
            <w:shd w:val="clear" w:color="auto" w:fill="87CEEB"/>
            <w:noWrap/>
          </w:tcPr>
          <w:p w14:paraId="4CCAA021">
            <w:pPr>
              <w:snapToGrid w:val="0"/>
              <w:spacing w:after="60" w:line="276" w:lineRule="auto"/>
              <w:jc w:val="center"/>
            </w:pPr>
            <w:r>
              <w:rPr>
                <w:b/>
                <w:bCs/>
                <w:shd w:val="clear" w:color="auto" w:fill="87CEEB"/>
              </w:rPr>
              <w:t>SUBKATEGORI</w:t>
            </w:r>
          </w:p>
        </w:tc>
        <w:tc>
          <w:tcPr>
            <w:tcW w:w="1319" w:type="pct"/>
            <w:shd w:val="clear" w:color="auto" w:fill="87CEEB"/>
            <w:noWrap/>
          </w:tcPr>
          <w:p w14:paraId="146DECF4">
            <w:pPr>
              <w:snapToGrid w:val="0"/>
              <w:spacing w:after="60" w:line="276" w:lineRule="auto"/>
              <w:jc w:val="center"/>
            </w:pPr>
            <w:r>
              <w:rPr>
                <w:b/>
                <w:bCs/>
                <w:shd w:val="clear" w:color="auto" w:fill="87CEEB"/>
              </w:rPr>
              <w:t>REKOMENDASI</w:t>
            </w:r>
          </w:p>
        </w:tc>
        <w:tc>
          <w:tcPr>
            <w:tcW w:w="528" w:type="pct"/>
            <w:shd w:val="clear" w:color="auto" w:fill="87CEEB"/>
            <w:noWrap/>
          </w:tcPr>
          <w:p w14:paraId="582813BF">
            <w:pPr>
              <w:snapToGrid w:val="0"/>
              <w:spacing w:after="60" w:line="276" w:lineRule="auto"/>
              <w:jc w:val="center"/>
            </w:pPr>
            <w:r>
              <w:rPr>
                <w:b/>
                <w:bCs/>
                <w:shd w:val="clear" w:color="auto" w:fill="87CEEB"/>
              </w:rPr>
              <w:t>PIC</w:t>
            </w:r>
          </w:p>
        </w:tc>
        <w:tc>
          <w:tcPr>
            <w:tcW w:w="527" w:type="pct"/>
            <w:shd w:val="clear" w:color="auto" w:fill="87CEEB"/>
            <w:noWrap/>
          </w:tcPr>
          <w:p w14:paraId="148A6EB1">
            <w:pPr>
              <w:snapToGrid w:val="0"/>
              <w:spacing w:after="60" w:line="276" w:lineRule="auto"/>
              <w:jc w:val="center"/>
            </w:pPr>
            <w:r>
              <w:rPr>
                <w:b/>
                <w:bCs/>
                <w:shd w:val="clear" w:color="auto" w:fill="87CEEB"/>
              </w:rPr>
              <w:t>TIMELINE</w:t>
            </w:r>
          </w:p>
        </w:tc>
        <w:tc>
          <w:tcPr>
            <w:tcW w:w="1583" w:type="pct"/>
            <w:shd w:val="clear" w:color="auto" w:fill="87CEEB"/>
            <w:noWrap/>
          </w:tcPr>
          <w:p w14:paraId="1DC529C9">
            <w:pPr>
              <w:snapToGrid w:val="0"/>
              <w:spacing w:after="60" w:line="276" w:lineRule="auto"/>
              <w:jc w:val="center"/>
            </w:pPr>
            <w:r>
              <w:rPr>
                <w:b/>
                <w:bCs/>
                <w:shd w:val="clear" w:color="auto" w:fill="87CEEB"/>
              </w:rPr>
              <w:t>KET</w:t>
            </w:r>
          </w:p>
        </w:tc>
      </w:tr>
      <w:tr w14:paraId="1F84E8C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5" w:type="pct"/>
            <w:noWrap/>
          </w:tcPr>
          <w:p w14:paraId="5C64E3DE">
            <w:pPr>
              <w:snapToGrid w:val="0"/>
              <w:spacing w:after="60" w:line="276" w:lineRule="auto"/>
              <w:jc w:val="center"/>
            </w:pPr>
            <w:r>
              <w:t>1</w:t>
            </w:r>
          </w:p>
        </w:tc>
        <w:tc>
          <w:tcPr>
            <w:tcW w:w="828" w:type="pct"/>
            <w:vMerge w:val="restart"/>
            <w:noWrap/>
          </w:tcPr>
          <w:p w14:paraId="25869244">
            <w:pPr>
              <w:snapToGrid w:val="0"/>
              <w:spacing w:after="60" w:line="276" w:lineRule="auto"/>
              <w:ind w:left="80"/>
            </w:pPr>
            <w:r>
              <w:t>Kesiapsiagaan Kabupaten/ Kota</w:t>
            </w:r>
          </w:p>
        </w:tc>
        <w:tc>
          <w:tcPr>
            <w:tcW w:w="1319" w:type="pct"/>
            <w:noWrap/>
          </w:tcPr>
          <w:p w14:paraId="36A613A5">
            <w:pPr>
              <w:snapToGrid w:val="0"/>
              <w:spacing w:after="60" w:line="276" w:lineRule="auto"/>
              <w:ind w:left="80"/>
            </w:pPr>
            <w:r>
              <w:t>Melakukan pengumpulan data pendukung untuk melengkapi bagian di dalam Draft Dokumen Rencana Kontijensi Avian Influenza</w:t>
            </w:r>
          </w:p>
        </w:tc>
        <w:tc>
          <w:tcPr>
            <w:tcW w:w="528" w:type="pct"/>
            <w:noWrap/>
          </w:tcPr>
          <w:p w14:paraId="1C4C6BB9">
            <w:pPr>
              <w:snapToGrid w:val="0"/>
              <w:spacing w:after="60" w:line="276" w:lineRule="auto"/>
              <w:ind w:left="80"/>
              <w:jc w:val="center"/>
            </w:pPr>
            <w:r>
              <w:t>Petugas Surveilans Dinkes</w:t>
            </w:r>
          </w:p>
        </w:tc>
        <w:tc>
          <w:tcPr>
            <w:tcW w:w="527" w:type="pct"/>
            <w:noWrap/>
          </w:tcPr>
          <w:p w14:paraId="3ACD5653">
            <w:pPr>
              <w:snapToGrid w:val="0"/>
              <w:spacing w:after="60" w:line="276" w:lineRule="auto"/>
              <w:ind w:left="80"/>
              <w:jc w:val="center"/>
            </w:pPr>
            <w:r>
              <w:t>Juli 2026</w:t>
            </w:r>
          </w:p>
        </w:tc>
        <w:tc>
          <w:tcPr>
            <w:tcW w:w="1583" w:type="pct"/>
            <w:noWrap/>
          </w:tcPr>
          <w:p w14:paraId="163A3DA0">
            <w:pPr>
              <w:pStyle w:val="5"/>
              <w:numPr>
                <w:ilvl w:val="0"/>
                <w:numId w:val="7"/>
              </w:numPr>
              <w:snapToGrid w:val="0"/>
              <w:spacing w:after="60" w:line="276" w:lineRule="auto"/>
              <w:ind w:left="260" w:hanging="200"/>
              <w:contextualSpacing w:val="0"/>
              <w:rPr>
                <w:sz w:val="18"/>
                <w:szCs w:val="18"/>
              </w:rPr>
            </w:pPr>
            <w:r>
              <w:rPr>
                <w:sz w:val="18"/>
                <w:szCs w:val="18"/>
              </w:rPr>
              <w:t>Data dukung yang dicari adalah data tahun sebelumnya</w:t>
            </w:r>
          </w:p>
          <w:p w14:paraId="727577E1">
            <w:pPr>
              <w:pStyle w:val="5"/>
              <w:numPr>
                <w:ilvl w:val="0"/>
                <w:numId w:val="7"/>
              </w:numPr>
              <w:snapToGrid w:val="0"/>
              <w:spacing w:after="60" w:line="276" w:lineRule="auto"/>
              <w:ind w:left="260" w:hanging="200"/>
              <w:contextualSpacing w:val="0"/>
              <w:rPr>
                <w:sz w:val="18"/>
                <w:szCs w:val="18"/>
              </w:rPr>
            </w:pPr>
            <w:r>
              <w:rPr>
                <w:sz w:val="18"/>
                <w:szCs w:val="18"/>
              </w:rPr>
              <w:t>Output: Data dukung terisi didalam draft dok. Renkon</w:t>
            </w:r>
          </w:p>
        </w:tc>
      </w:tr>
      <w:tr w14:paraId="23115CC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jc w:val="center"/>
        </w:trPr>
        <w:tc>
          <w:tcPr>
            <w:tcW w:w="215" w:type="pct"/>
            <w:noWrap/>
          </w:tcPr>
          <w:p w14:paraId="48E1EAE3">
            <w:pPr>
              <w:snapToGrid w:val="0"/>
              <w:spacing w:after="60" w:line="276" w:lineRule="auto"/>
              <w:jc w:val="center"/>
            </w:pPr>
            <w:r>
              <w:t>2</w:t>
            </w:r>
          </w:p>
        </w:tc>
        <w:tc>
          <w:tcPr>
            <w:tcW w:w="828" w:type="pct"/>
            <w:vMerge w:val="continue"/>
            <w:noWrap/>
          </w:tcPr>
          <w:p w14:paraId="1DFCD7D7">
            <w:pPr>
              <w:snapToGrid w:val="0"/>
              <w:spacing w:after="60" w:line="276" w:lineRule="auto"/>
              <w:ind w:left="80"/>
            </w:pPr>
          </w:p>
        </w:tc>
        <w:tc>
          <w:tcPr>
            <w:tcW w:w="1319" w:type="pct"/>
            <w:noWrap/>
          </w:tcPr>
          <w:p w14:paraId="07F110A0">
            <w:pPr>
              <w:snapToGrid w:val="0"/>
              <w:spacing w:after="60" w:line="276" w:lineRule="auto"/>
              <w:ind w:left="80"/>
            </w:pPr>
            <w:r>
              <w:t>Melakukan pengawasan terhadap setiap tahapan penyelesaian dokumen rencana konttijensi avian influenza</w:t>
            </w:r>
          </w:p>
        </w:tc>
        <w:tc>
          <w:tcPr>
            <w:tcW w:w="528" w:type="pct"/>
            <w:noWrap/>
          </w:tcPr>
          <w:p w14:paraId="46178279">
            <w:pPr>
              <w:snapToGrid w:val="0"/>
              <w:spacing w:after="60" w:line="276" w:lineRule="auto"/>
              <w:jc w:val="center"/>
            </w:pPr>
            <w:r>
              <w:t>Petugas Surveilans Dinkes</w:t>
            </w:r>
          </w:p>
        </w:tc>
        <w:tc>
          <w:tcPr>
            <w:tcW w:w="527" w:type="pct"/>
            <w:noWrap/>
          </w:tcPr>
          <w:p w14:paraId="0EF52637">
            <w:pPr>
              <w:snapToGrid w:val="0"/>
              <w:spacing w:after="60" w:line="276" w:lineRule="auto"/>
              <w:jc w:val="center"/>
            </w:pPr>
            <w:r>
              <w:t>Juli – Sep 2026</w:t>
            </w:r>
          </w:p>
        </w:tc>
        <w:tc>
          <w:tcPr>
            <w:tcW w:w="1583" w:type="pct"/>
            <w:noWrap/>
          </w:tcPr>
          <w:p w14:paraId="3E24DC03">
            <w:pPr>
              <w:pStyle w:val="5"/>
              <w:numPr>
                <w:ilvl w:val="0"/>
                <w:numId w:val="7"/>
              </w:numPr>
              <w:snapToGrid w:val="0"/>
              <w:spacing w:after="60" w:line="276" w:lineRule="auto"/>
              <w:ind w:left="260" w:hanging="200"/>
              <w:contextualSpacing w:val="0"/>
              <w:rPr>
                <w:sz w:val="18"/>
                <w:szCs w:val="18"/>
              </w:rPr>
            </w:pPr>
            <w:r>
              <w:rPr>
                <w:sz w:val="18"/>
                <w:szCs w:val="18"/>
              </w:rPr>
              <w:t>Monitoring rutin perjalanan pengajuan draft dokumen renkon.</w:t>
            </w:r>
          </w:p>
          <w:p w14:paraId="27193629">
            <w:pPr>
              <w:pStyle w:val="5"/>
              <w:numPr>
                <w:ilvl w:val="0"/>
                <w:numId w:val="7"/>
              </w:numPr>
              <w:snapToGrid w:val="0"/>
              <w:spacing w:after="60" w:line="276" w:lineRule="auto"/>
              <w:ind w:left="260" w:hanging="200"/>
              <w:contextualSpacing w:val="0"/>
              <w:rPr>
                <w:sz w:val="18"/>
                <w:szCs w:val="18"/>
              </w:rPr>
            </w:pPr>
            <w:r>
              <w:rPr>
                <w:i/>
                <w:iCs/>
                <w:sz w:val="18"/>
                <w:szCs w:val="18"/>
              </w:rPr>
              <w:t>Follow up</w:t>
            </w:r>
            <w:r>
              <w:rPr>
                <w:sz w:val="18"/>
                <w:szCs w:val="18"/>
              </w:rPr>
              <w:t xml:space="preserve"> dilakukan jika setelah 1-2 minggu jika tidak ada progres </w:t>
            </w:r>
          </w:p>
          <w:p w14:paraId="6DC7BFAE">
            <w:pPr>
              <w:pStyle w:val="5"/>
              <w:numPr>
                <w:ilvl w:val="0"/>
                <w:numId w:val="7"/>
              </w:numPr>
              <w:snapToGrid w:val="0"/>
              <w:spacing w:after="60" w:line="276" w:lineRule="auto"/>
              <w:ind w:left="260" w:hanging="200"/>
              <w:contextualSpacing w:val="0"/>
              <w:rPr>
                <w:sz w:val="18"/>
                <w:szCs w:val="18"/>
              </w:rPr>
            </w:pPr>
            <w:r>
              <w:rPr>
                <w:sz w:val="18"/>
                <w:szCs w:val="18"/>
              </w:rPr>
              <w:t>Output: Draft Dokumen Renkon Avian Influenza di tandatangani oleh Kepala Daerah (Bupati)</w:t>
            </w:r>
          </w:p>
        </w:tc>
      </w:tr>
    </w:tbl>
    <w:p w14:paraId="6B0EB840">
      <w:pPr>
        <w:pStyle w:val="5"/>
        <w:snapToGrid w:val="0"/>
        <w:spacing w:after="60" w:line="276" w:lineRule="auto"/>
        <w:ind w:left="360"/>
        <w:contextualSpacing w:val="0"/>
      </w:pPr>
    </w:p>
    <w:p w14:paraId="41924D75">
      <w:pPr>
        <w:pStyle w:val="5"/>
        <w:numPr>
          <w:ilvl w:val="0"/>
          <w:numId w:val="8"/>
        </w:numPr>
        <w:snapToGrid w:val="0"/>
        <w:spacing w:after="60" w:line="276" w:lineRule="auto"/>
        <w:ind w:left="360"/>
        <w:contextualSpacing w:val="0"/>
      </w:pPr>
      <w:r>
        <w:rPr>
          <w:b/>
          <w:bCs/>
        </w:rPr>
        <w:t>Tim penyusun</w:t>
      </w:r>
    </w:p>
    <w:tbl>
      <w:tblPr>
        <w:tblStyle w:val="3"/>
        <w:tblW w:w="5000" w:type="pct"/>
        <w:tblInd w:w="19"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379"/>
        <w:gridCol w:w="3802"/>
        <w:gridCol w:w="2818"/>
        <w:gridCol w:w="2062"/>
      </w:tblGrid>
      <w:tr w14:paraId="306EEB5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8" w:type="pct"/>
            <w:noWrap/>
          </w:tcPr>
          <w:p w14:paraId="24B24CE2">
            <w:pPr>
              <w:snapToGrid w:val="0"/>
              <w:spacing w:after="60" w:line="276" w:lineRule="auto"/>
              <w:jc w:val="center"/>
            </w:pPr>
            <w:r>
              <w:rPr>
                <w:b/>
                <w:bCs/>
              </w:rPr>
              <w:t>No</w:t>
            </w:r>
          </w:p>
        </w:tc>
        <w:tc>
          <w:tcPr>
            <w:tcW w:w="2136" w:type="pct"/>
            <w:noWrap/>
          </w:tcPr>
          <w:p w14:paraId="673C4999">
            <w:pPr>
              <w:snapToGrid w:val="0"/>
              <w:spacing w:after="60" w:line="276" w:lineRule="auto"/>
              <w:ind w:left="80"/>
              <w:jc w:val="center"/>
            </w:pPr>
            <w:r>
              <w:rPr>
                <w:b/>
                <w:bCs/>
              </w:rPr>
              <w:t>Nama</w:t>
            </w:r>
          </w:p>
        </w:tc>
        <w:tc>
          <w:tcPr>
            <w:tcW w:w="1440" w:type="pct"/>
            <w:noWrap/>
          </w:tcPr>
          <w:p w14:paraId="0EE06813">
            <w:pPr>
              <w:snapToGrid w:val="0"/>
              <w:spacing w:after="60" w:line="276" w:lineRule="auto"/>
              <w:ind w:left="80"/>
              <w:jc w:val="center"/>
            </w:pPr>
            <w:r>
              <w:rPr>
                <w:b/>
                <w:bCs/>
              </w:rPr>
              <w:t>Jabatan</w:t>
            </w:r>
          </w:p>
        </w:tc>
        <w:tc>
          <w:tcPr>
            <w:tcW w:w="1177" w:type="pct"/>
            <w:noWrap/>
          </w:tcPr>
          <w:p w14:paraId="52054D2F">
            <w:pPr>
              <w:snapToGrid w:val="0"/>
              <w:spacing w:after="60" w:line="276" w:lineRule="auto"/>
              <w:ind w:left="80"/>
              <w:jc w:val="center"/>
            </w:pPr>
            <w:r>
              <w:rPr>
                <w:b/>
                <w:bCs/>
              </w:rPr>
              <w:t>Instansi</w:t>
            </w:r>
          </w:p>
        </w:tc>
      </w:tr>
      <w:tr w14:paraId="7D86E6C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8" w:type="pct"/>
            <w:noWrap/>
          </w:tcPr>
          <w:p w14:paraId="2A46B488">
            <w:pPr>
              <w:snapToGrid w:val="0"/>
              <w:spacing w:after="60" w:line="276" w:lineRule="auto"/>
              <w:jc w:val="center"/>
            </w:pPr>
            <w:r>
              <w:t>1</w:t>
            </w:r>
          </w:p>
        </w:tc>
        <w:tc>
          <w:tcPr>
            <w:tcW w:w="2136" w:type="pct"/>
            <w:noWrap/>
          </w:tcPr>
          <w:p w14:paraId="75889607">
            <w:pPr>
              <w:snapToGrid w:val="0"/>
              <w:spacing w:after="60" w:line="276" w:lineRule="auto"/>
              <w:ind w:left="80"/>
              <w:rPr>
                <w:lang w:val="id-ID"/>
              </w:rPr>
            </w:pPr>
            <w:r>
              <w:rPr>
                <w:lang w:val="id-ID"/>
              </w:rPr>
              <w:t>Dr. Maximilianus J Umboh</w:t>
            </w:r>
          </w:p>
        </w:tc>
        <w:tc>
          <w:tcPr>
            <w:tcW w:w="1440" w:type="pct"/>
            <w:noWrap/>
          </w:tcPr>
          <w:p w14:paraId="13F07578">
            <w:pPr>
              <w:snapToGrid w:val="0"/>
              <w:spacing w:after="60" w:line="276" w:lineRule="auto"/>
              <w:ind w:left="80"/>
              <w:rPr>
                <w:lang w:val="id-ID"/>
              </w:rPr>
            </w:pPr>
            <w:r>
              <w:rPr>
                <w:lang w:val="id-ID"/>
              </w:rPr>
              <w:t>Kepala Bidang P2P</w:t>
            </w:r>
          </w:p>
        </w:tc>
        <w:tc>
          <w:tcPr>
            <w:tcW w:w="1177" w:type="pct"/>
            <w:noWrap/>
          </w:tcPr>
          <w:p w14:paraId="0AD737DE">
            <w:pPr>
              <w:snapToGrid w:val="0"/>
              <w:spacing w:after="60" w:line="276" w:lineRule="auto"/>
              <w:ind w:left="80"/>
              <w:rPr>
                <w:lang w:val="id-ID"/>
              </w:rPr>
            </w:pPr>
            <w:r>
              <w:rPr>
                <w:lang w:val="id-ID"/>
              </w:rPr>
              <w:t xml:space="preserve">Dinkes </w:t>
            </w:r>
          </w:p>
        </w:tc>
      </w:tr>
      <w:tr w14:paraId="66F9BA5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8" w:type="pct"/>
            <w:noWrap/>
          </w:tcPr>
          <w:p w14:paraId="3B4F99A3">
            <w:pPr>
              <w:snapToGrid w:val="0"/>
              <w:spacing w:after="60" w:line="276" w:lineRule="auto"/>
              <w:jc w:val="center"/>
            </w:pPr>
            <w:r>
              <w:t>2</w:t>
            </w:r>
          </w:p>
        </w:tc>
        <w:tc>
          <w:tcPr>
            <w:tcW w:w="2136" w:type="pct"/>
            <w:noWrap/>
          </w:tcPr>
          <w:p w14:paraId="77C5D11C">
            <w:pPr>
              <w:snapToGrid w:val="0"/>
              <w:spacing w:after="60" w:line="276" w:lineRule="auto"/>
              <w:ind w:left="80"/>
              <w:rPr>
                <w:lang w:val="id-ID"/>
              </w:rPr>
            </w:pPr>
            <w:r>
              <w:rPr>
                <w:lang w:val="id-ID"/>
              </w:rPr>
              <w:t>Juwitly Y. Pratasik, SKM, M.Kes</w:t>
            </w:r>
          </w:p>
        </w:tc>
        <w:tc>
          <w:tcPr>
            <w:tcW w:w="1440" w:type="pct"/>
            <w:noWrap/>
          </w:tcPr>
          <w:p w14:paraId="7AF429A3">
            <w:pPr>
              <w:snapToGrid w:val="0"/>
              <w:spacing w:after="60" w:line="276" w:lineRule="auto"/>
              <w:ind w:left="80"/>
              <w:rPr>
                <w:lang w:val="id-ID"/>
              </w:rPr>
            </w:pPr>
            <w:r>
              <w:rPr>
                <w:lang w:val="id-ID"/>
              </w:rPr>
              <w:t>Kepala Seksi SIM</w:t>
            </w:r>
          </w:p>
        </w:tc>
        <w:tc>
          <w:tcPr>
            <w:tcW w:w="1177" w:type="pct"/>
            <w:noWrap/>
          </w:tcPr>
          <w:p w14:paraId="03EE45D5">
            <w:pPr>
              <w:snapToGrid w:val="0"/>
              <w:spacing w:after="60" w:line="276" w:lineRule="auto"/>
              <w:ind w:left="80"/>
              <w:rPr>
                <w:lang w:val="id-ID"/>
              </w:rPr>
            </w:pPr>
            <w:r>
              <w:rPr>
                <w:lang w:val="id-ID"/>
              </w:rPr>
              <w:t>DInkes</w:t>
            </w:r>
          </w:p>
        </w:tc>
      </w:tr>
      <w:tr w14:paraId="496F2DB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8" w:type="pct"/>
            <w:noWrap/>
          </w:tcPr>
          <w:p w14:paraId="156EA421">
            <w:pPr>
              <w:snapToGrid w:val="0"/>
              <w:spacing w:after="60" w:line="276" w:lineRule="auto"/>
              <w:jc w:val="center"/>
            </w:pPr>
            <w:r>
              <w:t>3</w:t>
            </w:r>
          </w:p>
        </w:tc>
        <w:tc>
          <w:tcPr>
            <w:tcW w:w="2136" w:type="pct"/>
            <w:noWrap/>
          </w:tcPr>
          <w:p w14:paraId="509B3784">
            <w:pPr>
              <w:snapToGrid w:val="0"/>
              <w:spacing w:after="60" w:line="276" w:lineRule="auto"/>
              <w:ind w:left="80"/>
              <w:rPr>
                <w:lang w:val="id-ID"/>
              </w:rPr>
            </w:pPr>
            <w:r>
              <w:rPr>
                <w:lang w:val="id-ID"/>
              </w:rPr>
              <w:t>Northen N Mangapeng, AMKL</w:t>
            </w:r>
          </w:p>
        </w:tc>
        <w:tc>
          <w:tcPr>
            <w:tcW w:w="1440" w:type="pct"/>
            <w:noWrap/>
          </w:tcPr>
          <w:p w14:paraId="6DAD9F43">
            <w:pPr>
              <w:snapToGrid w:val="0"/>
              <w:spacing w:after="60" w:line="276" w:lineRule="auto"/>
              <w:ind w:left="80"/>
              <w:rPr>
                <w:lang w:val="id-ID"/>
              </w:rPr>
            </w:pPr>
            <w:r>
              <w:rPr>
                <w:lang w:val="id-ID"/>
              </w:rPr>
              <w:t>Pengelola Program Surveilans</w:t>
            </w:r>
          </w:p>
        </w:tc>
        <w:tc>
          <w:tcPr>
            <w:tcW w:w="1177" w:type="pct"/>
            <w:noWrap/>
          </w:tcPr>
          <w:p w14:paraId="38C3C527">
            <w:pPr>
              <w:snapToGrid w:val="0"/>
              <w:spacing w:after="60" w:line="276" w:lineRule="auto"/>
              <w:ind w:left="80"/>
              <w:rPr>
                <w:lang w:val="id-ID"/>
              </w:rPr>
            </w:pPr>
            <w:r>
              <w:rPr>
                <w:lang w:val="id-ID"/>
              </w:rPr>
              <w:t>Dinkes</w:t>
            </w:r>
          </w:p>
        </w:tc>
      </w:tr>
    </w:tbl>
    <w:p w14:paraId="493A1A20">
      <w:pPr>
        <w:snapToGrid w:val="0"/>
        <w:spacing w:after="60" w:line="276" w:lineRule="auto"/>
      </w:pPr>
    </w:p>
    <w:sectPr>
      <w:pgSz w:w="11905" w:h="16837"/>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ordia New">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859797"/>
    <w:multiLevelType w:val="multilevel"/>
    <w:tmpl w:val="B7859797"/>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E057C1B6"/>
    <w:multiLevelType w:val="multilevel"/>
    <w:tmpl w:val="E057C1B6"/>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FCB8FB73"/>
    <w:multiLevelType w:val="multilevel"/>
    <w:tmpl w:val="FCB8FB7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rPr>
        <w:rFonts w:ascii="Arial" w:hAnsi="Arial" w:eastAsia="Arial" w:cs="Arial"/>
        <w:b w:val="0"/>
        <w:bCs w:val="0"/>
      </w:r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25AEA7E3"/>
    <w:multiLevelType w:val="multilevel"/>
    <w:tmpl w:val="25AEA7E3"/>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27505656"/>
    <w:multiLevelType w:val="multilevel"/>
    <w:tmpl w:val="27505656"/>
    <w:lvl w:ilvl="0" w:tentative="0">
      <w:start w:val="1"/>
      <w:numFmt w:val="decimal"/>
      <w:lvlText w:val="%1."/>
      <w:lvlJc w:val="left"/>
      <w:pPr>
        <w:ind w:left="720" w:hanging="360"/>
      </w:pPr>
      <w:rPr>
        <w:b/>
        <w:bCs/>
      </w:rPr>
    </w:lvl>
    <w:lvl w:ilvl="1" w:tentative="0">
      <w:start w:val="1"/>
      <w:numFmt w:val="decimal"/>
      <w:isLgl/>
      <w:lvlText w:val="%1.%2."/>
      <w:lvlJc w:val="left"/>
      <w:pPr>
        <w:ind w:left="720" w:hanging="360"/>
      </w:pPr>
      <w:rPr>
        <w:rFonts w:hint="default"/>
        <w:b/>
      </w:rPr>
    </w:lvl>
    <w:lvl w:ilvl="2" w:tentative="0">
      <w:start w:val="1"/>
      <w:numFmt w:val="decimal"/>
      <w:isLgl/>
      <w:lvlText w:val="%1.%2.%3."/>
      <w:lvlJc w:val="left"/>
      <w:pPr>
        <w:ind w:left="1080" w:hanging="720"/>
      </w:pPr>
      <w:rPr>
        <w:rFonts w:hint="default"/>
        <w:b/>
      </w:rPr>
    </w:lvl>
    <w:lvl w:ilvl="3" w:tentative="0">
      <w:start w:val="1"/>
      <w:numFmt w:val="decimal"/>
      <w:isLgl/>
      <w:lvlText w:val="%1.%2.%3.%4."/>
      <w:lvlJc w:val="left"/>
      <w:pPr>
        <w:ind w:left="1080" w:hanging="720"/>
      </w:pPr>
      <w:rPr>
        <w:rFonts w:hint="default"/>
        <w:b/>
      </w:rPr>
    </w:lvl>
    <w:lvl w:ilvl="4" w:tentative="0">
      <w:start w:val="1"/>
      <w:numFmt w:val="decimal"/>
      <w:isLgl/>
      <w:lvlText w:val="%1.%2.%3.%4.%5."/>
      <w:lvlJc w:val="left"/>
      <w:pPr>
        <w:ind w:left="1440" w:hanging="1080"/>
      </w:pPr>
      <w:rPr>
        <w:rFonts w:hint="default"/>
        <w:b/>
      </w:rPr>
    </w:lvl>
    <w:lvl w:ilvl="5" w:tentative="0">
      <w:start w:val="1"/>
      <w:numFmt w:val="decimal"/>
      <w:isLgl/>
      <w:lvlText w:val="%1.%2.%3.%4.%5.%6."/>
      <w:lvlJc w:val="left"/>
      <w:pPr>
        <w:ind w:left="1440" w:hanging="1080"/>
      </w:pPr>
      <w:rPr>
        <w:rFonts w:hint="default"/>
        <w:b/>
      </w:rPr>
    </w:lvl>
    <w:lvl w:ilvl="6" w:tentative="0">
      <w:start w:val="1"/>
      <w:numFmt w:val="decimal"/>
      <w:isLgl/>
      <w:lvlText w:val="%1.%2.%3.%4.%5.%6.%7."/>
      <w:lvlJc w:val="left"/>
      <w:pPr>
        <w:ind w:left="1800" w:hanging="1440"/>
      </w:pPr>
      <w:rPr>
        <w:rFonts w:hint="default"/>
        <w:b/>
      </w:rPr>
    </w:lvl>
    <w:lvl w:ilvl="7" w:tentative="0">
      <w:start w:val="1"/>
      <w:numFmt w:val="decimal"/>
      <w:isLgl/>
      <w:lvlText w:val="%1.%2.%3.%4.%5.%6.%7.%8."/>
      <w:lvlJc w:val="left"/>
      <w:pPr>
        <w:ind w:left="1800" w:hanging="1440"/>
      </w:pPr>
      <w:rPr>
        <w:rFonts w:hint="default"/>
        <w:b/>
      </w:rPr>
    </w:lvl>
    <w:lvl w:ilvl="8" w:tentative="0">
      <w:start w:val="1"/>
      <w:numFmt w:val="decimal"/>
      <w:isLgl/>
      <w:lvlText w:val="%1.%2.%3.%4.%5.%6.%7.%8.%9."/>
      <w:lvlJc w:val="left"/>
      <w:pPr>
        <w:ind w:left="2160" w:hanging="1800"/>
      </w:pPr>
      <w:rPr>
        <w:rFonts w:hint="default"/>
        <w:b/>
      </w:rPr>
    </w:lvl>
  </w:abstractNum>
  <w:abstractNum w:abstractNumId="5">
    <w:nsid w:val="3AB342D9"/>
    <w:multiLevelType w:val="multilevel"/>
    <w:tmpl w:val="3AB342D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b/>
        <w:bCs/>
      </w:r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572034AD"/>
    <w:multiLevelType w:val="multilevel"/>
    <w:tmpl w:val="572034AD"/>
    <w:lvl w:ilvl="0" w:tentative="0">
      <w:start w:val="100"/>
      <w:numFmt w:val="decimal"/>
      <w:lvlText w:val="%1.0"/>
      <w:lvlJc w:val="left"/>
      <w:pPr>
        <w:ind w:left="670" w:hanging="610"/>
      </w:pPr>
      <w:rPr>
        <w:rFonts w:hint="default"/>
        <w:color w:val="0087CD"/>
      </w:rPr>
    </w:lvl>
    <w:lvl w:ilvl="1" w:tentative="0">
      <w:start w:val="1"/>
      <w:numFmt w:val="decimalZero"/>
      <w:lvlText w:val="%1.%2"/>
      <w:lvlJc w:val="left"/>
      <w:pPr>
        <w:ind w:left="1378" w:hanging="610"/>
      </w:pPr>
      <w:rPr>
        <w:rFonts w:hint="default"/>
        <w:color w:val="0087CD"/>
      </w:rPr>
    </w:lvl>
    <w:lvl w:ilvl="2" w:tentative="0">
      <w:start w:val="1"/>
      <w:numFmt w:val="decimal"/>
      <w:lvlText w:val="%1.%2.%3"/>
      <w:lvlJc w:val="left"/>
      <w:pPr>
        <w:ind w:left="2196" w:hanging="720"/>
      </w:pPr>
      <w:rPr>
        <w:rFonts w:hint="default"/>
        <w:color w:val="0087CD"/>
      </w:rPr>
    </w:lvl>
    <w:lvl w:ilvl="3" w:tentative="0">
      <w:start w:val="1"/>
      <w:numFmt w:val="decimal"/>
      <w:lvlText w:val="%1.%2.%3.%4"/>
      <w:lvlJc w:val="left"/>
      <w:pPr>
        <w:ind w:left="2904" w:hanging="720"/>
      </w:pPr>
      <w:rPr>
        <w:rFonts w:hint="default"/>
        <w:color w:val="0087CD"/>
      </w:rPr>
    </w:lvl>
    <w:lvl w:ilvl="4" w:tentative="0">
      <w:start w:val="1"/>
      <w:numFmt w:val="decimal"/>
      <w:lvlText w:val="%1.%2.%3.%4.%5"/>
      <w:lvlJc w:val="left"/>
      <w:pPr>
        <w:ind w:left="3972" w:hanging="1080"/>
      </w:pPr>
      <w:rPr>
        <w:rFonts w:hint="default"/>
        <w:color w:val="0087CD"/>
      </w:rPr>
    </w:lvl>
    <w:lvl w:ilvl="5" w:tentative="0">
      <w:start w:val="1"/>
      <w:numFmt w:val="decimal"/>
      <w:lvlText w:val="%1.%2.%3.%4.%5.%6"/>
      <w:lvlJc w:val="left"/>
      <w:pPr>
        <w:ind w:left="4680" w:hanging="1080"/>
      </w:pPr>
      <w:rPr>
        <w:rFonts w:hint="default"/>
        <w:color w:val="0087CD"/>
      </w:rPr>
    </w:lvl>
    <w:lvl w:ilvl="6" w:tentative="0">
      <w:start w:val="1"/>
      <w:numFmt w:val="decimal"/>
      <w:lvlText w:val="%1.%2.%3.%4.%5.%6.%7"/>
      <w:lvlJc w:val="left"/>
      <w:pPr>
        <w:ind w:left="5748" w:hanging="1440"/>
      </w:pPr>
      <w:rPr>
        <w:rFonts w:hint="default"/>
        <w:color w:val="0087CD"/>
      </w:rPr>
    </w:lvl>
    <w:lvl w:ilvl="7" w:tentative="0">
      <w:start w:val="1"/>
      <w:numFmt w:val="decimal"/>
      <w:lvlText w:val="%1.%2.%3.%4.%5.%6.%7.%8"/>
      <w:lvlJc w:val="left"/>
      <w:pPr>
        <w:ind w:left="6456" w:hanging="1440"/>
      </w:pPr>
      <w:rPr>
        <w:rFonts w:hint="default"/>
        <w:color w:val="0087CD"/>
      </w:rPr>
    </w:lvl>
    <w:lvl w:ilvl="8" w:tentative="0">
      <w:start w:val="1"/>
      <w:numFmt w:val="decimal"/>
      <w:lvlText w:val="%1.%2.%3.%4.%5.%6.%7.%8.%9"/>
      <w:lvlJc w:val="left"/>
      <w:pPr>
        <w:ind w:left="7524" w:hanging="1800"/>
      </w:pPr>
      <w:rPr>
        <w:rFonts w:hint="default"/>
        <w:color w:val="0087CD"/>
      </w:rPr>
    </w:lvl>
  </w:abstractNum>
  <w:abstractNum w:abstractNumId="7">
    <w:nsid w:val="69430E07"/>
    <w:multiLevelType w:val="multilevel"/>
    <w:tmpl w:val="69430E07"/>
    <w:lvl w:ilvl="0" w:tentative="0">
      <w:start w:val="1"/>
      <w:numFmt w:val="decimal"/>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EEB0BC8"/>
    <w:multiLevelType w:val="multilevel"/>
    <w:tmpl w:val="6EEB0BC8"/>
    <w:lvl w:ilvl="0" w:tentative="0">
      <w:start w:val="1"/>
      <w:numFmt w:val="low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777C27A3"/>
    <w:multiLevelType w:val="multilevel"/>
    <w:tmpl w:val="777C27A3"/>
    <w:lvl w:ilvl="0" w:tentative="0">
      <w:start w:val="3"/>
      <w:numFmt w:val="decimal"/>
      <w:lvlText w:val="%1."/>
      <w:lvlJc w:val="left"/>
      <w:pPr>
        <w:tabs>
          <w:tab w:val="left" w:pos="720"/>
        </w:tabs>
        <w:ind w:left="720" w:hanging="360"/>
      </w:pPr>
      <w:rPr>
        <w:rFonts w:hint="default"/>
        <w:b/>
        <w:bCs/>
      </w:rPr>
    </w:lvl>
    <w:lvl w:ilvl="1" w:tentative="0">
      <w:start w:val="1"/>
      <w:numFmt w:val="lowerLetter"/>
      <w:lvlText w:val="%2."/>
      <w:lvlJc w:val="left"/>
      <w:pPr>
        <w:tabs>
          <w:tab w:val="left" w:pos="1440"/>
        </w:tabs>
        <w:ind w:left="1440" w:hanging="360"/>
      </w:pPr>
      <w:rPr>
        <w:rFonts w:hint="default"/>
        <w:b/>
        <w:bCs/>
      </w:rPr>
    </w:lvl>
    <w:lvl w:ilvl="2" w:tentative="0">
      <w:start w:val="1"/>
      <w:numFmt w:val="lowerRoman"/>
      <w:lvlText w:val="%3."/>
      <w:lvlJc w:val="right"/>
      <w:pPr>
        <w:tabs>
          <w:tab w:val="left" w:pos="2160"/>
        </w:tabs>
        <w:ind w:left="2160" w:hanging="18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lowerLetter"/>
      <w:lvlText w:val="%5."/>
      <w:lvlJc w:val="left"/>
      <w:pPr>
        <w:tabs>
          <w:tab w:val="left" w:pos="3600"/>
        </w:tabs>
        <w:ind w:left="3600" w:hanging="360"/>
      </w:pPr>
      <w:rPr>
        <w:rFonts w:hint="default"/>
      </w:rPr>
    </w:lvl>
    <w:lvl w:ilvl="5" w:tentative="0">
      <w:start w:val="1"/>
      <w:numFmt w:val="lowerRoman"/>
      <w:lvlText w:val="%6."/>
      <w:lvlJc w:val="right"/>
      <w:pPr>
        <w:tabs>
          <w:tab w:val="left" w:pos="4320"/>
        </w:tabs>
        <w:ind w:left="4320" w:hanging="18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lowerLetter"/>
      <w:lvlText w:val="%8."/>
      <w:lvlJc w:val="left"/>
      <w:pPr>
        <w:tabs>
          <w:tab w:val="left" w:pos="5760"/>
        </w:tabs>
        <w:ind w:left="5760" w:hanging="360"/>
      </w:pPr>
      <w:rPr>
        <w:rFonts w:hint="default"/>
      </w:rPr>
    </w:lvl>
    <w:lvl w:ilvl="8" w:tentative="0">
      <w:start w:val="1"/>
      <w:numFmt w:val="lowerRoman"/>
      <w:lvlText w:val="%9."/>
      <w:lvlJc w:val="right"/>
      <w:pPr>
        <w:tabs>
          <w:tab w:val="left" w:pos="6480"/>
        </w:tabs>
        <w:ind w:left="6480" w:hanging="180"/>
      </w:pPr>
      <w:rPr>
        <w:rFonts w:hint="default"/>
      </w:rPr>
    </w:lvl>
  </w:abstractNum>
  <w:abstractNum w:abstractNumId="10">
    <w:nsid w:val="77DD3239"/>
    <w:multiLevelType w:val="multilevel"/>
    <w:tmpl w:val="77DD3239"/>
    <w:lvl w:ilvl="0" w:tentative="0">
      <w:start w:val="5"/>
      <w:numFmt w:val="bullet"/>
      <w:lvlText w:val="-"/>
      <w:lvlJc w:val="left"/>
      <w:pPr>
        <w:ind w:left="420" w:hanging="360"/>
      </w:pPr>
      <w:rPr>
        <w:rFonts w:hint="default" w:ascii="Arial" w:hAnsi="Arial" w:eastAsia="Arial" w:cs="Arial"/>
      </w:rPr>
    </w:lvl>
    <w:lvl w:ilvl="1" w:tentative="0">
      <w:start w:val="1"/>
      <w:numFmt w:val="bullet"/>
      <w:lvlText w:val="o"/>
      <w:lvlJc w:val="left"/>
      <w:pPr>
        <w:ind w:left="1140" w:hanging="360"/>
      </w:pPr>
      <w:rPr>
        <w:rFonts w:hint="default" w:ascii="Courier New" w:hAnsi="Courier New" w:cs="Courier New"/>
      </w:rPr>
    </w:lvl>
    <w:lvl w:ilvl="2" w:tentative="0">
      <w:start w:val="1"/>
      <w:numFmt w:val="bullet"/>
      <w:lvlText w:val=""/>
      <w:lvlJc w:val="left"/>
      <w:pPr>
        <w:ind w:left="1860" w:hanging="360"/>
      </w:pPr>
      <w:rPr>
        <w:rFonts w:hint="default" w:ascii="Wingdings" w:hAnsi="Wingdings"/>
      </w:rPr>
    </w:lvl>
    <w:lvl w:ilvl="3" w:tentative="0">
      <w:start w:val="1"/>
      <w:numFmt w:val="bullet"/>
      <w:lvlText w:val=""/>
      <w:lvlJc w:val="left"/>
      <w:pPr>
        <w:ind w:left="2580" w:hanging="360"/>
      </w:pPr>
      <w:rPr>
        <w:rFonts w:hint="default" w:ascii="Symbol" w:hAnsi="Symbol"/>
      </w:rPr>
    </w:lvl>
    <w:lvl w:ilvl="4" w:tentative="0">
      <w:start w:val="1"/>
      <w:numFmt w:val="bullet"/>
      <w:lvlText w:val="o"/>
      <w:lvlJc w:val="left"/>
      <w:pPr>
        <w:ind w:left="3300" w:hanging="360"/>
      </w:pPr>
      <w:rPr>
        <w:rFonts w:hint="default" w:ascii="Courier New" w:hAnsi="Courier New" w:cs="Courier New"/>
      </w:rPr>
    </w:lvl>
    <w:lvl w:ilvl="5" w:tentative="0">
      <w:start w:val="1"/>
      <w:numFmt w:val="bullet"/>
      <w:lvlText w:val=""/>
      <w:lvlJc w:val="left"/>
      <w:pPr>
        <w:ind w:left="4020" w:hanging="360"/>
      </w:pPr>
      <w:rPr>
        <w:rFonts w:hint="default" w:ascii="Wingdings" w:hAnsi="Wingdings"/>
      </w:rPr>
    </w:lvl>
    <w:lvl w:ilvl="6" w:tentative="0">
      <w:start w:val="1"/>
      <w:numFmt w:val="bullet"/>
      <w:lvlText w:val=""/>
      <w:lvlJc w:val="left"/>
      <w:pPr>
        <w:ind w:left="4740" w:hanging="360"/>
      </w:pPr>
      <w:rPr>
        <w:rFonts w:hint="default" w:ascii="Symbol" w:hAnsi="Symbol"/>
      </w:rPr>
    </w:lvl>
    <w:lvl w:ilvl="7" w:tentative="0">
      <w:start w:val="1"/>
      <w:numFmt w:val="bullet"/>
      <w:lvlText w:val="o"/>
      <w:lvlJc w:val="left"/>
      <w:pPr>
        <w:ind w:left="5460" w:hanging="360"/>
      </w:pPr>
      <w:rPr>
        <w:rFonts w:hint="default" w:ascii="Courier New" w:hAnsi="Courier New" w:cs="Courier New"/>
      </w:rPr>
    </w:lvl>
    <w:lvl w:ilvl="8" w:tentative="0">
      <w:start w:val="1"/>
      <w:numFmt w:val="bullet"/>
      <w:lvlText w:val=""/>
      <w:lvlJc w:val="left"/>
      <w:pPr>
        <w:ind w:left="6180" w:hanging="360"/>
      </w:pPr>
      <w:rPr>
        <w:rFonts w:hint="default" w:ascii="Wingdings" w:hAnsi="Wingdings"/>
      </w:rPr>
    </w:lvl>
  </w:abstractNum>
  <w:num w:numId="1">
    <w:abstractNumId w:val="7"/>
  </w:num>
  <w:num w:numId="2">
    <w:abstractNumId w:val="8"/>
  </w:num>
  <w:num w:numId="3">
    <w:abstractNumId w:val="5"/>
  </w:num>
  <w:num w:numId="4">
    <w:abstractNumId w:val="6"/>
  </w:num>
  <w:num w:numId="5">
    <w:abstractNumId w:val="2"/>
  </w:num>
  <w:num w:numId="6">
    <w:abstractNumId w:val="9"/>
  </w:num>
  <w:num w:numId="7">
    <w:abstractNumId w:val="10"/>
  </w:num>
  <w:num w:numId="8">
    <w:abstractNumId w:val="4"/>
  </w:num>
  <w:num w:numId="9">
    <w:abstractNumId w:val="1"/>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7736E9"/>
    <w:rsid w:val="001E2082"/>
    <w:rsid w:val="002B6122"/>
    <w:rsid w:val="002C664B"/>
    <w:rsid w:val="004629A9"/>
    <w:rsid w:val="00583BA3"/>
    <w:rsid w:val="006865E6"/>
    <w:rsid w:val="0069406F"/>
    <w:rsid w:val="006F0326"/>
    <w:rsid w:val="0070542E"/>
    <w:rsid w:val="00727FC3"/>
    <w:rsid w:val="007736E9"/>
    <w:rsid w:val="007A249F"/>
    <w:rsid w:val="008163F4"/>
    <w:rsid w:val="00856948"/>
    <w:rsid w:val="008A2EC5"/>
    <w:rsid w:val="008A6B86"/>
    <w:rsid w:val="008D15C0"/>
    <w:rsid w:val="009327F4"/>
    <w:rsid w:val="00BD60CE"/>
    <w:rsid w:val="00C54E20"/>
    <w:rsid w:val="00EF2BED"/>
    <w:rsid w:val="619A2D5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Arial" w:hAnsi="Arial" w:eastAsia="Arial" w:cs="Arial"/>
      <w:lang w:val="en-US" w:eastAsia="zh-CN" w:bidi="th-TH"/>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 w:type="paragraph" w:styleId="5">
    <w:name w:val="List Paragraph"/>
    <w:basedOn w:val="1"/>
    <w:qFormat/>
    <w:uiPriority w:val="34"/>
    <w:pPr>
      <w:ind w:left="720"/>
      <w:contextualSpacing/>
    </w:pPr>
    <w:rPr>
      <w:rFonts w:cs="Cordia New"/>
      <w:szCs w:val="25"/>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microsoft.com/office/2007/relationships/hdphoto" Target="media/image3.wdp"/><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1702</Words>
  <Characters>11287</Characters>
  <Lines>93</Lines>
  <Paragraphs>26</Paragraphs>
  <TotalTime>0</TotalTime>
  <ScaleCrop>false</ScaleCrop>
  <LinksUpToDate>false</LinksUpToDate>
  <CharactersWithSpaces>12742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2026-06-30T02:15:00Z</dcterms:created>
  <dc:creator>Natanael Northen</dc:creator>
  <cp:lastModifiedBy>Natanael Northen</cp:lastModifiedBy>
  <dcterms:modified xsi:type="dcterms:W3CDTF">2026-08-24T10:28:00Z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eyJoZGlkIjoiZDdhZGEyYzQxYzdiMzUxNDQ4NjE1OTliMGEzZDQ4MzIiLCJ1c2VySWQiOiI4ODEzNjM4NDg2MDc2In0=</vt:lpwstr>
  </property>
  <property fmtid="{D5CDD505-2E9C-101B-9397-08002B2CF9AE}" pid="3" name="KSOProductBuildVer">
    <vt:lpwstr>1033-12.1.0.28032</vt:lpwstr>
  </property>
  <property fmtid="{D5CDD505-2E9C-101B-9397-08002B2CF9AE}" pid="4" name="ICV">
    <vt:lpwstr>69A523D6557D42F697AC6330BB611106_12</vt:lpwstr>
  </property>
</Properties>
</file>