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49C5" w14:textId="77777777" w:rsidR="00FA1160" w:rsidRDefault="00FA1160" w:rsidP="00FA1160">
      <w:pPr>
        <w:jc w:val="center"/>
      </w:pPr>
      <w:r>
        <w:rPr>
          <w:b/>
          <w:bCs/>
          <w:sz w:val="96"/>
          <w:szCs w:val="96"/>
        </w:rPr>
        <w:t>REKOMENDASI</w:t>
      </w:r>
    </w:p>
    <w:p w14:paraId="6462D305" w14:textId="6656E4B2" w:rsidR="00FA1160" w:rsidRPr="00183D7A" w:rsidRDefault="00FA1160" w:rsidP="00FA1160">
      <w:pPr>
        <w:spacing w:after="7370"/>
        <w:jc w:val="center"/>
        <w:rPr>
          <w:b/>
          <w:bCs/>
          <w:sz w:val="96"/>
          <w:szCs w:val="96"/>
        </w:rPr>
      </w:pPr>
      <w:r>
        <w:rPr>
          <w:b/>
          <w:bCs/>
          <w:noProof/>
          <w:sz w:val="96"/>
          <w:szCs w:val="96"/>
        </w:rPr>
        <w:drawing>
          <wp:anchor distT="0" distB="0" distL="114300" distR="114300" simplePos="0" relativeHeight="251659264" behindDoc="0" locked="0" layoutInCell="1" allowOverlap="1" wp14:anchorId="331C4297" wp14:editId="5E3371FF">
            <wp:simplePos x="0" y="0"/>
            <wp:positionH relativeFrom="column">
              <wp:posOffset>1793851</wp:posOffset>
            </wp:positionH>
            <wp:positionV relativeFrom="paragraph">
              <wp:posOffset>1438910</wp:posOffset>
            </wp:positionV>
            <wp:extent cx="2129095" cy="2838793"/>
            <wp:effectExtent l="0" t="0" r="0" b="0"/>
            <wp:wrapNone/>
            <wp:docPr id="2074204078" name="Picture 1" descr="A black and yellow emblem with red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04078" name="Picture 1" descr="A black and yellow emblem with red and blue desig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129095" cy="2838793"/>
                    </a:xfrm>
                    <a:prstGeom prst="rect">
                      <a:avLst/>
                    </a:prstGeom>
                  </pic:spPr>
                </pic:pic>
              </a:graphicData>
            </a:graphic>
            <wp14:sizeRelH relativeFrom="page">
              <wp14:pctWidth>0</wp14:pctWidth>
            </wp14:sizeRelH>
            <wp14:sizeRelV relativeFrom="page">
              <wp14:pctHeight>0</wp14:pctHeight>
            </wp14:sizeRelV>
          </wp:anchor>
        </w:drawing>
      </w:r>
      <w:r>
        <w:rPr>
          <w:b/>
          <w:bCs/>
          <w:sz w:val="96"/>
          <w:szCs w:val="96"/>
        </w:rPr>
        <w:t>COVID-19</w:t>
      </w:r>
    </w:p>
    <w:p w14:paraId="3E465975" w14:textId="77777777" w:rsidR="00FA1160" w:rsidRPr="00183D7A" w:rsidRDefault="00FA1160" w:rsidP="00FA1160">
      <w:pPr>
        <w:jc w:val="center"/>
        <w:rPr>
          <w:b/>
          <w:bCs/>
          <w:sz w:val="36"/>
          <w:szCs w:val="36"/>
        </w:rPr>
      </w:pPr>
      <w:r w:rsidRPr="00183D7A">
        <w:rPr>
          <w:b/>
          <w:bCs/>
          <w:sz w:val="36"/>
          <w:szCs w:val="36"/>
        </w:rPr>
        <w:t>DINAS KESEHATAN KOTA BLITAR</w:t>
      </w:r>
    </w:p>
    <w:p w14:paraId="2A9C75F4" w14:textId="2BE2B3E6" w:rsidR="005A384F" w:rsidRDefault="00FA1160" w:rsidP="00FA1160">
      <w:pPr>
        <w:jc w:val="center"/>
        <w:sectPr w:rsidR="005A384F">
          <w:pgSz w:w="11905" w:h="16837"/>
          <w:pgMar w:top="1440" w:right="1440" w:bottom="1440" w:left="1440" w:header="720" w:footer="720" w:gutter="0"/>
          <w:cols w:space="720"/>
        </w:sectPr>
      </w:pPr>
      <w:r w:rsidRPr="00183D7A">
        <w:rPr>
          <w:b/>
          <w:bCs/>
          <w:sz w:val="36"/>
          <w:szCs w:val="36"/>
        </w:rPr>
        <w:t>2025</w:t>
      </w:r>
    </w:p>
    <w:p w14:paraId="4F65D1EE" w14:textId="77777777" w:rsidR="005A384F" w:rsidRDefault="00000000" w:rsidP="003F050C">
      <w:pPr>
        <w:spacing w:after="0" w:line="360" w:lineRule="auto"/>
        <w:jc w:val="both"/>
      </w:pPr>
      <w:r>
        <w:rPr>
          <w:b/>
          <w:bCs/>
        </w:rPr>
        <w:lastRenderedPageBreak/>
        <w:t>1. Pendahuluan</w:t>
      </w:r>
    </w:p>
    <w:p w14:paraId="10336B75" w14:textId="77777777" w:rsidR="005A384F" w:rsidRDefault="00000000" w:rsidP="003F050C">
      <w:pPr>
        <w:spacing w:after="0" w:line="360" w:lineRule="auto"/>
        <w:ind w:firstLine="360"/>
        <w:jc w:val="both"/>
        <w:rPr>
          <w:b/>
          <w:bCs/>
        </w:rPr>
      </w:pPr>
      <w:r>
        <w:rPr>
          <w:b/>
          <w:bCs/>
        </w:rPr>
        <w:t>a. Latar belakang penyakit</w:t>
      </w:r>
    </w:p>
    <w:p w14:paraId="133D0CF2" w14:textId="77777777" w:rsidR="00A27091" w:rsidRDefault="00A27091" w:rsidP="00A27091">
      <w:pPr>
        <w:spacing w:after="0" w:line="360" w:lineRule="auto"/>
        <w:ind w:left="360" w:firstLine="708"/>
        <w:jc w:val="both"/>
      </w:pPr>
      <w:r w:rsidRPr="00A27091">
        <w:t>COVID-19, penyakit yang disebabkan oleh virus SARS-CoV-2, telah secara fundamental mengubah lanskap kesehatan global dan memaksa sistem kesehatan di seluruh dunia untuk beradaptasi secara masif. Dunia kini telah bertransisi memasuki era di mana COVID-19 dianggap sebagai ancaman endemis, bukan lagi krisis pandemi akut. Tingkat keparahan penyakit secara umum telah menunjukkan penurunan yang signifikan, sebuah hasil positif yang didorong oleh terbentuknya imunitas populasi melalui program vaksinasi yang luas dan infeksi alamiah. Meskipun demikian, virus ini terus menunjukkan kemampuannya untuk bermutasi, sehingga potensi munculnya varian baru yang lebih menular atau mampu menghindari respons imun tetap menjadi risiko nyata yang harus diwaspadai secara berkelanjutan. Kewaspadaan ini menjadi semakin relevan mengingat dinamika COVID-19 di tingkat regional dan nasional pada pertengahan tahun 2025 yang menunjukkan bahwa ancaman belum sepenuhnya hilang.</w:t>
      </w:r>
    </w:p>
    <w:p w14:paraId="56C78569" w14:textId="77777777" w:rsidR="00A27091" w:rsidRDefault="00A27091" w:rsidP="00A27091">
      <w:pPr>
        <w:spacing w:after="0" w:line="360" w:lineRule="auto"/>
        <w:ind w:left="360" w:firstLine="708"/>
        <w:jc w:val="both"/>
      </w:pPr>
      <w:r w:rsidRPr="00A27091">
        <w:t xml:space="preserve">Dinamika COVID-19 di tingkat regional dan nasional pada pertengahan tahun 2025 menunjukkan bahwa kewaspadaan tidak boleh kendur, karena sirkulasi virus masih terus berlangsung. Sejumlah negara di kawasan Asia Tenggara, seperti Singapura, Thailand, dan Malaysia, melaporkan adanya tren peningkatan kasus yang didorong oleh sirkulasi subvarian turunan JN.1. Merespons situasi global ini, Kementerian Kesehatan RI telah mengambil langkah proaktif dengan mengeluarkan Surat Edaran (SE) Nomor SR.03.01/C/1422/2025 pada 23 Mei 2025, yang menginstruksikan seluruh jajaran kesehatan untuk meningkatkan kewaspadaan. Di Indonesia sendiri, situasi transmisi masih terkendali, namun data Kementerian Kesehatan per minggu ke-24 tahun 2025 menunjukkan adanya total 179 kasus positif COVID-19 sepanjang tahun, dengan tingkat positivitas mingguan sebesar 3,13%. Angka ini, meskipun relatif rendah dan belum ada laporan kematian di tahun 2025 , secara jelas mengonfirmasi adanya sirkulasi virus yang persisten di tengah masyarakat, yang menuntut pemantauan terus-menerus.   </w:t>
      </w:r>
    </w:p>
    <w:p w14:paraId="030A12F7" w14:textId="77777777" w:rsidR="00A27091" w:rsidRDefault="00A27091" w:rsidP="00A27091">
      <w:pPr>
        <w:spacing w:after="0" w:line="360" w:lineRule="auto"/>
        <w:ind w:left="360" w:firstLine="708"/>
        <w:jc w:val="both"/>
      </w:pPr>
      <w:r w:rsidRPr="00A27091">
        <w:t xml:space="preserve">Hasil penilaian risiko untuk Kota Blitar pada tahun 2025 menempatkan kota ini pada tingkat risiko RENDAH dengan skor kuantitatif 13.54, sebuah angka yang pada pandangan pertama sangat melegakan. Skor yang rendah ini didukung oleh tingkat Ancaman dan Kerentanan yang sama-sama rendah, serta tingkat Kapasitas yang sangat tinggi (92.86), yang merupakan bukti nyata dari sistem pertahanan kesehatan yang berhasil dibangun selama puncak pandemi. Namun, tingkat risiko yang rendah ini berisiko menimbulkan rasa aman yang berlebihan dan menutupi ancaman laten yang masih ada. Sistem surveilans sindromik di Kota Blitar, misalnya, masih terus mendeteksi adanya 25 </w:t>
      </w:r>
      <w:r w:rsidRPr="00A27091">
        <w:rPr>
          <w:i/>
          <w:iCs/>
        </w:rPr>
        <w:t>alert</w:t>
      </w:r>
      <w:r w:rsidRPr="00A27091">
        <w:t xml:space="preserve"> kasus pneumonia dan 28 </w:t>
      </w:r>
      <w:r w:rsidRPr="00A27091">
        <w:rPr>
          <w:i/>
          <w:iCs/>
        </w:rPr>
        <w:t>alert</w:t>
      </w:r>
      <w:r w:rsidRPr="00A27091">
        <w:t xml:space="preserve"> kasus ILI dalam setahun terakhir, yang merupakan sinyal potensi adanya penyakit pernapasan menular.  Sinyal-sinyal ini, ditambah dengan status Kota Blitar sebagai simpul transportasi regional dengan lalu lintas bus dan kereta api harian yang padat, menunjukkan bahwa pintu masuk</w:t>
      </w:r>
      <w:r>
        <w:t xml:space="preserve"> </w:t>
      </w:r>
      <w:r w:rsidRPr="00A27091">
        <w:t>dan potensi penularan di dalam kota tetap menjadi faktor risiko yang signifikan.</w:t>
      </w:r>
    </w:p>
    <w:p w14:paraId="54837DA1" w14:textId="42138CB7" w:rsidR="00A27091" w:rsidRPr="00A27091" w:rsidRDefault="00A27091" w:rsidP="00A27091">
      <w:pPr>
        <w:spacing w:after="0" w:line="360" w:lineRule="auto"/>
        <w:ind w:left="360" w:firstLine="708"/>
        <w:jc w:val="both"/>
      </w:pPr>
      <w:r w:rsidRPr="00A27091">
        <w:t xml:space="preserve">Penyusunan analisis risiko ini bertujuan bukan untuk merespons krisis yang sedang terjadi, melainkan sebagai sebuah alat untuk melakukan audit kesiapsiagaan secara proaktif di masa tenang. Dokumen ini dirancang untuk secara sistematis mengidentifikasi celah-celah dalam </w:t>
      </w:r>
      <w:r w:rsidRPr="00A27091">
        <w:lastRenderedPageBreak/>
        <w:t>sistem pertahanan yang mungkin muncul akibat menurunnya urgensi dan potensi erosi kapasitas seiring berjalannya waktu. Tujuan utamanya adalah untuk memastikan bahwa investasi sumber daya dan pelajaran berharga yang diperoleh dari pandemi tidak menjadi sia-sia. Dengan melakukan identifikasi dini terhadap kelemahan, diharapkan dapat dirumuskan intervensi yang tepat sasaran untuk memperbaikinya. Pada akhirnya, analisis ini berfungsi sebagai instrumen strategis untuk melembagakan praktik-praktik terbaik dan menjaga agar Kota Blitar tetap resilien dalam menghadapi potensi gelombang COVID-19 di masa depan maupun ancaman penyakit menular lainnya.</w:t>
      </w:r>
    </w:p>
    <w:p w14:paraId="78DD17DB" w14:textId="77777777" w:rsidR="005A384F" w:rsidRDefault="00000000" w:rsidP="003F050C">
      <w:pPr>
        <w:spacing w:after="0" w:line="360" w:lineRule="auto"/>
        <w:ind w:firstLine="360"/>
        <w:jc w:val="both"/>
      </w:pPr>
      <w:r>
        <w:rPr>
          <w:b/>
          <w:bCs/>
        </w:rPr>
        <w:t>b. Tujuan</w:t>
      </w:r>
    </w:p>
    <w:p w14:paraId="54E92A4A" w14:textId="77777777" w:rsidR="005A384F" w:rsidRDefault="00000000" w:rsidP="003F050C">
      <w:pPr>
        <w:numPr>
          <w:ilvl w:val="0"/>
          <w:numId w:val="1"/>
        </w:numPr>
        <w:spacing w:after="0" w:line="360" w:lineRule="auto"/>
        <w:jc w:val="both"/>
      </w:pPr>
      <w:r>
        <w:t>Memberikan panduan bagi daerah dalam melihat situasi dan kondisi penyakit infeksi emerging dalam hal ini penyakit Covid-19.</w:t>
      </w:r>
    </w:p>
    <w:p w14:paraId="10082AEF" w14:textId="77777777" w:rsidR="005A384F" w:rsidRDefault="00000000" w:rsidP="003F050C">
      <w:pPr>
        <w:numPr>
          <w:ilvl w:val="0"/>
          <w:numId w:val="1"/>
        </w:numPr>
        <w:spacing w:after="0" w:line="360" w:lineRule="auto"/>
        <w:jc w:val="both"/>
      </w:pPr>
      <w:r>
        <w:t xml:space="preserve">Dapat mengoptimalkan penyelenggaraan penanggulangan kejadian penyakit infeksi emerging di daerah Kabupaten Kota Blitar. </w:t>
      </w:r>
    </w:p>
    <w:p w14:paraId="2463C255" w14:textId="77777777" w:rsidR="005A384F" w:rsidRDefault="00000000" w:rsidP="003F050C">
      <w:pPr>
        <w:numPr>
          <w:ilvl w:val="0"/>
          <w:numId w:val="1"/>
        </w:numPr>
        <w:spacing w:after="0" w:line="360" w:lineRule="auto"/>
        <w:jc w:val="both"/>
      </w:pPr>
      <w:r>
        <w:t>Dapat di jadikan dasar bagi daerah dalam kesiapsiagaan dan penanggulangan penyakit infeksi emerging ataupun penyakit yang berpotensi wabah/KLB.</w:t>
      </w:r>
    </w:p>
    <w:p w14:paraId="2222F080" w14:textId="77777777" w:rsidR="005A384F" w:rsidRDefault="00000000" w:rsidP="003F050C">
      <w:pPr>
        <w:numPr>
          <w:ilvl w:val="0"/>
          <w:numId w:val="1"/>
        </w:numPr>
        <w:spacing w:after="0" w:line="360" w:lineRule="auto"/>
        <w:jc w:val="both"/>
      </w:pPr>
      <w:r>
        <w:t>[Tambahkan sesuai Arah/Tujuan Dinas Kesehatan dalam penyusunan Peta Risiko Covid-19]</w:t>
      </w:r>
    </w:p>
    <w:p w14:paraId="31712C20" w14:textId="77777777" w:rsidR="005A384F" w:rsidRDefault="00000000" w:rsidP="003F050C">
      <w:pPr>
        <w:spacing w:after="0" w:line="360" w:lineRule="auto"/>
        <w:jc w:val="both"/>
      </w:pPr>
      <w:r>
        <w:rPr>
          <w:b/>
          <w:bCs/>
        </w:rPr>
        <w:t>2. Hasil Pemetaan Risiko</w:t>
      </w:r>
    </w:p>
    <w:p w14:paraId="5DB6A85B" w14:textId="77777777" w:rsidR="005A384F" w:rsidRDefault="00000000" w:rsidP="003F050C">
      <w:pPr>
        <w:spacing w:after="0" w:line="360" w:lineRule="auto"/>
        <w:ind w:firstLine="360"/>
        <w:jc w:val="both"/>
      </w:pPr>
      <w:r>
        <w:rPr>
          <w:b/>
          <w:bCs/>
        </w:rPr>
        <w:t xml:space="preserve">a. Penilaian ancaman </w:t>
      </w:r>
    </w:p>
    <w:p w14:paraId="43659801" w14:textId="77777777" w:rsidR="005A384F" w:rsidRDefault="00000000" w:rsidP="003F050C">
      <w:pPr>
        <w:spacing w:after="0" w:line="360" w:lineRule="auto"/>
        <w:ind w:left="360" w:firstLine="708"/>
        <w:jc w:val="both"/>
      </w:pPr>
      <w:r>
        <w:t xml:space="preserve">Penetapan nilai risiko ancaman Covid-19 terdapat beberapa kategori, yaitu T/tinggi, S/sedang, R/rendah, dan A/abai, Untuk Kabupaten Kota Blitar, kategori tersebut dapat dilihat pada tabel 1 di bawah ini: </w:t>
      </w:r>
    </w:p>
    <w:p w14:paraId="0790DD07" w14:textId="3F678284" w:rsidR="003F050C" w:rsidRDefault="003F050C" w:rsidP="003F050C">
      <w:pPr>
        <w:spacing w:after="0" w:line="360" w:lineRule="auto"/>
        <w:jc w:val="both"/>
      </w:pPr>
      <w:r>
        <w:t>Tabel 1. Penetapan Nilai Risiko Covid-19 Kategori Ancaman Kabupaten Kota Blitar Tahun 2025</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00"/>
        <w:gridCol w:w="3084"/>
        <w:gridCol w:w="2138"/>
        <w:gridCol w:w="1093"/>
        <w:gridCol w:w="1260"/>
      </w:tblGrid>
      <w:tr w:rsidR="005A384F" w14:paraId="29E14A18" w14:textId="77777777">
        <w:tc>
          <w:tcPr>
            <w:tcW w:w="600" w:type="dxa"/>
            <w:noWrap/>
          </w:tcPr>
          <w:p w14:paraId="2B853C40" w14:textId="77777777" w:rsidR="005A384F" w:rsidRDefault="00000000">
            <w:r>
              <w:rPr>
                <w:b/>
                <w:bCs/>
              </w:rPr>
              <w:t>No.</w:t>
            </w:r>
          </w:p>
        </w:tc>
        <w:tc>
          <w:tcPr>
            <w:tcW w:w="0" w:type="auto"/>
            <w:noWrap/>
          </w:tcPr>
          <w:p w14:paraId="31652D95" w14:textId="77777777" w:rsidR="005A384F" w:rsidRDefault="00000000">
            <w:r>
              <w:rPr>
                <w:b/>
                <w:bCs/>
              </w:rPr>
              <w:t>SUB KATEGORI</w:t>
            </w:r>
          </w:p>
        </w:tc>
        <w:tc>
          <w:tcPr>
            <w:tcW w:w="0" w:type="auto"/>
            <w:noWrap/>
          </w:tcPr>
          <w:p w14:paraId="119267CD" w14:textId="77777777" w:rsidR="005A384F" w:rsidRDefault="00000000">
            <w:pPr>
              <w:jc w:val="center"/>
            </w:pPr>
            <w:r>
              <w:rPr>
                <w:b/>
                <w:bCs/>
              </w:rPr>
              <w:t>NILAI PER KATEGORI</w:t>
            </w:r>
          </w:p>
        </w:tc>
        <w:tc>
          <w:tcPr>
            <w:tcW w:w="0" w:type="auto"/>
            <w:noWrap/>
          </w:tcPr>
          <w:p w14:paraId="38A4DF91" w14:textId="77777777" w:rsidR="005A384F" w:rsidRDefault="00000000">
            <w:pPr>
              <w:jc w:val="center"/>
            </w:pPr>
            <w:r>
              <w:rPr>
                <w:b/>
                <w:bCs/>
              </w:rPr>
              <w:t>BOBOT (B)</w:t>
            </w:r>
          </w:p>
        </w:tc>
        <w:tc>
          <w:tcPr>
            <w:tcW w:w="0" w:type="auto"/>
            <w:noWrap/>
          </w:tcPr>
          <w:p w14:paraId="28218B14" w14:textId="77777777" w:rsidR="005A384F" w:rsidRDefault="00000000">
            <w:pPr>
              <w:jc w:val="center"/>
            </w:pPr>
            <w:r>
              <w:rPr>
                <w:b/>
                <w:bCs/>
              </w:rPr>
              <w:t>INDEX (NXB)</w:t>
            </w:r>
          </w:p>
        </w:tc>
      </w:tr>
      <w:tr w:rsidR="005A384F" w14:paraId="3C493600" w14:textId="77777777">
        <w:tc>
          <w:tcPr>
            <w:tcW w:w="0" w:type="auto"/>
            <w:noWrap/>
          </w:tcPr>
          <w:p w14:paraId="42E44DAA" w14:textId="77777777" w:rsidR="005A384F" w:rsidRDefault="00000000">
            <w:r>
              <w:t>1</w:t>
            </w:r>
          </w:p>
        </w:tc>
        <w:tc>
          <w:tcPr>
            <w:tcW w:w="0" w:type="auto"/>
            <w:noWrap/>
          </w:tcPr>
          <w:p w14:paraId="4B844F85" w14:textId="77777777" w:rsidR="005A384F" w:rsidRDefault="00000000">
            <w:r>
              <w:t>Risiko Penularan dari Daerah Lain</w:t>
            </w:r>
          </w:p>
        </w:tc>
        <w:tc>
          <w:tcPr>
            <w:tcW w:w="0" w:type="auto"/>
            <w:shd w:val="clear" w:color="auto" w:fill="FDE9D9"/>
            <w:noWrap/>
          </w:tcPr>
          <w:p w14:paraId="2DEB7636" w14:textId="77777777" w:rsidR="005A384F" w:rsidRDefault="00000000">
            <w:pPr>
              <w:jc w:val="center"/>
            </w:pPr>
            <w:r>
              <w:rPr>
                <w:b/>
                <w:bCs/>
                <w:color w:val="28A745"/>
                <w:shd w:val="clear" w:color="auto" w:fill="FDE9D9"/>
              </w:rPr>
              <w:t>RENDAH</w:t>
            </w:r>
          </w:p>
        </w:tc>
        <w:tc>
          <w:tcPr>
            <w:tcW w:w="0" w:type="auto"/>
            <w:noWrap/>
          </w:tcPr>
          <w:p w14:paraId="3D22C7BD" w14:textId="77777777" w:rsidR="005A384F" w:rsidRDefault="00000000">
            <w:pPr>
              <w:jc w:val="center"/>
            </w:pPr>
            <w:r>
              <w:rPr>
                <w:b/>
                <w:bCs/>
                <w:color w:val="0087CD"/>
              </w:rPr>
              <w:t>40.00%</w:t>
            </w:r>
          </w:p>
        </w:tc>
        <w:tc>
          <w:tcPr>
            <w:tcW w:w="0" w:type="auto"/>
            <w:noWrap/>
          </w:tcPr>
          <w:p w14:paraId="7A557A7E" w14:textId="77777777" w:rsidR="005A384F" w:rsidRDefault="00000000">
            <w:pPr>
              <w:jc w:val="center"/>
            </w:pPr>
            <w:r>
              <w:rPr>
                <w:color w:val="0087CD"/>
              </w:rPr>
              <w:t xml:space="preserve"> 0.00 </w:t>
            </w:r>
          </w:p>
        </w:tc>
      </w:tr>
      <w:tr w:rsidR="005A384F" w14:paraId="4FCDB1CD" w14:textId="77777777">
        <w:tc>
          <w:tcPr>
            <w:tcW w:w="0" w:type="auto"/>
            <w:noWrap/>
          </w:tcPr>
          <w:p w14:paraId="5FA96C26" w14:textId="77777777" w:rsidR="005A384F" w:rsidRDefault="00000000">
            <w:r>
              <w:t>2</w:t>
            </w:r>
          </w:p>
        </w:tc>
        <w:tc>
          <w:tcPr>
            <w:tcW w:w="0" w:type="auto"/>
            <w:noWrap/>
          </w:tcPr>
          <w:p w14:paraId="01A6D8F5" w14:textId="77777777" w:rsidR="005A384F" w:rsidRDefault="00000000">
            <w:r>
              <w:t>Risiko Penularan Setempat</w:t>
            </w:r>
          </w:p>
        </w:tc>
        <w:tc>
          <w:tcPr>
            <w:tcW w:w="0" w:type="auto"/>
            <w:shd w:val="clear" w:color="auto" w:fill="FDE9D9"/>
            <w:noWrap/>
          </w:tcPr>
          <w:p w14:paraId="78DDD8BC" w14:textId="77777777" w:rsidR="005A384F" w:rsidRDefault="00000000">
            <w:pPr>
              <w:jc w:val="center"/>
            </w:pPr>
            <w:r>
              <w:rPr>
                <w:b/>
                <w:bCs/>
                <w:color w:val="FFC107"/>
                <w:shd w:val="clear" w:color="auto" w:fill="FDE9D9"/>
              </w:rPr>
              <w:t>SEDANG</w:t>
            </w:r>
          </w:p>
        </w:tc>
        <w:tc>
          <w:tcPr>
            <w:tcW w:w="0" w:type="auto"/>
            <w:noWrap/>
          </w:tcPr>
          <w:p w14:paraId="71D0AB2B" w14:textId="77777777" w:rsidR="005A384F" w:rsidRDefault="00000000">
            <w:pPr>
              <w:jc w:val="center"/>
            </w:pPr>
            <w:r>
              <w:rPr>
                <w:b/>
                <w:bCs/>
                <w:color w:val="0087CD"/>
              </w:rPr>
              <w:t>60.00%</w:t>
            </w:r>
          </w:p>
        </w:tc>
        <w:tc>
          <w:tcPr>
            <w:tcW w:w="0" w:type="auto"/>
            <w:noWrap/>
          </w:tcPr>
          <w:p w14:paraId="6D437433" w14:textId="77777777" w:rsidR="005A384F" w:rsidRDefault="00000000">
            <w:pPr>
              <w:jc w:val="center"/>
            </w:pPr>
            <w:r>
              <w:rPr>
                <w:color w:val="0087CD"/>
              </w:rPr>
              <w:t xml:space="preserve"> 50.00 </w:t>
            </w:r>
          </w:p>
        </w:tc>
      </w:tr>
    </w:tbl>
    <w:p w14:paraId="18B00D4C" w14:textId="77777777" w:rsidR="003F050C" w:rsidRDefault="003F050C" w:rsidP="003F050C">
      <w:pPr>
        <w:spacing w:after="0" w:line="360" w:lineRule="auto"/>
        <w:ind w:firstLine="360"/>
        <w:jc w:val="both"/>
      </w:pPr>
    </w:p>
    <w:p w14:paraId="27034DA8" w14:textId="77777777" w:rsidR="005A384F" w:rsidRDefault="00000000" w:rsidP="003F050C">
      <w:pPr>
        <w:spacing w:after="0" w:line="360" w:lineRule="auto"/>
        <w:ind w:firstLine="360"/>
      </w:pPr>
      <w:r>
        <w:rPr>
          <w:b/>
          <w:bCs/>
        </w:rPr>
        <w:t xml:space="preserve">b. Penilaian Kerentanan </w:t>
      </w:r>
    </w:p>
    <w:p w14:paraId="44C6FC20" w14:textId="77777777" w:rsidR="005A384F" w:rsidRDefault="00000000" w:rsidP="003F050C">
      <w:pPr>
        <w:spacing w:after="0" w:line="360" w:lineRule="auto"/>
        <w:ind w:left="360" w:firstLine="708"/>
        <w:jc w:val="both"/>
      </w:pPr>
      <w:r>
        <w:t xml:space="preserve">Penetapan nilai risiko Kerentanan Covid-19 terdapat beberapa kategori, yaitu T/tinggi, S/sedang, R/rendah, dan A/ abai, kategori tersebut dapat dilihat pada tabel 2 di bawah ini: </w:t>
      </w:r>
    </w:p>
    <w:p w14:paraId="02225C9D" w14:textId="066725CB" w:rsidR="003F050C" w:rsidRDefault="003F050C" w:rsidP="003F050C">
      <w:pPr>
        <w:spacing w:after="0" w:line="360" w:lineRule="auto"/>
        <w:jc w:val="center"/>
      </w:pPr>
      <w:r>
        <w:t xml:space="preserve">Tabel 2. Penetapan Nilai Risiko Covid-19 Kategori Kerentanan Kabupaten Kota Blitar Tahun 2025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4"/>
        <w:gridCol w:w="4266"/>
        <w:gridCol w:w="2005"/>
        <w:gridCol w:w="1026"/>
        <w:gridCol w:w="1183"/>
      </w:tblGrid>
      <w:tr w:rsidR="005A384F" w14:paraId="08818116" w14:textId="77777777">
        <w:tc>
          <w:tcPr>
            <w:tcW w:w="600" w:type="dxa"/>
            <w:noWrap/>
          </w:tcPr>
          <w:p w14:paraId="20C32627" w14:textId="77777777" w:rsidR="005A384F" w:rsidRDefault="00000000">
            <w:r>
              <w:rPr>
                <w:b/>
                <w:bCs/>
              </w:rPr>
              <w:t>No.</w:t>
            </w:r>
          </w:p>
        </w:tc>
        <w:tc>
          <w:tcPr>
            <w:tcW w:w="0" w:type="auto"/>
            <w:noWrap/>
          </w:tcPr>
          <w:p w14:paraId="799B676D" w14:textId="77777777" w:rsidR="005A384F" w:rsidRDefault="00000000">
            <w:r>
              <w:rPr>
                <w:b/>
                <w:bCs/>
              </w:rPr>
              <w:t>SUB KATEGORI</w:t>
            </w:r>
          </w:p>
        </w:tc>
        <w:tc>
          <w:tcPr>
            <w:tcW w:w="0" w:type="auto"/>
            <w:noWrap/>
          </w:tcPr>
          <w:p w14:paraId="59DBC8D1" w14:textId="77777777" w:rsidR="005A384F" w:rsidRDefault="00000000">
            <w:pPr>
              <w:jc w:val="center"/>
            </w:pPr>
            <w:r>
              <w:rPr>
                <w:b/>
                <w:bCs/>
              </w:rPr>
              <w:t>NILAI PER KATEGORI</w:t>
            </w:r>
          </w:p>
        </w:tc>
        <w:tc>
          <w:tcPr>
            <w:tcW w:w="0" w:type="auto"/>
            <w:noWrap/>
          </w:tcPr>
          <w:p w14:paraId="5FB3DC74" w14:textId="77777777" w:rsidR="005A384F" w:rsidRDefault="00000000">
            <w:pPr>
              <w:jc w:val="center"/>
            </w:pPr>
            <w:r>
              <w:rPr>
                <w:b/>
                <w:bCs/>
              </w:rPr>
              <w:t>BOBOT (B)</w:t>
            </w:r>
          </w:p>
        </w:tc>
        <w:tc>
          <w:tcPr>
            <w:tcW w:w="0" w:type="auto"/>
            <w:noWrap/>
          </w:tcPr>
          <w:p w14:paraId="121D48E0" w14:textId="77777777" w:rsidR="005A384F" w:rsidRDefault="00000000">
            <w:pPr>
              <w:jc w:val="center"/>
            </w:pPr>
            <w:r>
              <w:rPr>
                <w:b/>
                <w:bCs/>
              </w:rPr>
              <w:t>INDEX (NXB)</w:t>
            </w:r>
          </w:p>
        </w:tc>
      </w:tr>
      <w:tr w:rsidR="005A384F" w14:paraId="4158C371" w14:textId="77777777">
        <w:tc>
          <w:tcPr>
            <w:tcW w:w="0" w:type="auto"/>
            <w:noWrap/>
          </w:tcPr>
          <w:p w14:paraId="6B41D5F2" w14:textId="77777777" w:rsidR="005A384F" w:rsidRDefault="00000000">
            <w:r>
              <w:t>1</w:t>
            </w:r>
          </w:p>
        </w:tc>
        <w:tc>
          <w:tcPr>
            <w:tcW w:w="0" w:type="auto"/>
            <w:noWrap/>
          </w:tcPr>
          <w:p w14:paraId="57B9A484" w14:textId="77777777" w:rsidR="005A384F" w:rsidRDefault="00000000">
            <w:r>
              <w:t>KARAKTERISTIK PENDUDUK</w:t>
            </w:r>
          </w:p>
        </w:tc>
        <w:tc>
          <w:tcPr>
            <w:tcW w:w="0" w:type="auto"/>
            <w:shd w:val="clear" w:color="auto" w:fill="FDE9D9"/>
            <w:noWrap/>
          </w:tcPr>
          <w:p w14:paraId="07E942AF" w14:textId="77777777" w:rsidR="005A384F" w:rsidRDefault="00000000">
            <w:pPr>
              <w:jc w:val="center"/>
            </w:pPr>
            <w:r>
              <w:rPr>
                <w:b/>
                <w:bCs/>
                <w:color w:val="28A745"/>
                <w:shd w:val="clear" w:color="auto" w:fill="FDE9D9"/>
              </w:rPr>
              <w:t>RENDAH</w:t>
            </w:r>
          </w:p>
        </w:tc>
        <w:tc>
          <w:tcPr>
            <w:tcW w:w="0" w:type="auto"/>
            <w:noWrap/>
          </w:tcPr>
          <w:p w14:paraId="1AAFE82D" w14:textId="77777777" w:rsidR="005A384F" w:rsidRDefault="00000000">
            <w:pPr>
              <w:jc w:val="center"/>
            </w:pPr>
            <w:r>
              <w:rPr>
                <w:b/>
                <w:bCs/>
                <w:color w:val="0087CD"/>
              </w:rPr>
              <w:t>20.00%</w:t>
            </w:r>
          </w:p>
        </w:tc>
        <w:tc>
          <w:tcPr>
            <w:tcW w:w="0" w:type="auto"/>
            <w:noWrap/>
          </w:tcPr>
          <w:p w14:paraId="696ACD74" w14:textId="77777777" w:rsidR="005A384F" w:rsidRDefault="00000000">
            <w:pPr>
              <w:jc w:val="center"/>
            </w:pPr>
            <w:r>
              <w:rPr>
                <w:color w:val="0087CD"/>
              </w:rPr>
              <w:t xml:space="preserve"> 37.12 </w:t>
            </w:r>
          </w:p>
        </w:tc>
      </w:tr>
      <w:tr w:rsidR="005A384F" w14:paraId="75948291" w14:textId="77777777">
        <w:tc>
          <w:tcPr>
            <w:tcW w:w="0" w:type="auto"/>
            <w:noWrap/>
          </w:tcPr>
          <w:p w14:paraId="054E99E6" w14:textId="77777777" w:rsidR="005A384F" w:rsidRDefault="00000000">
            <w:r>
              <w:t>2</w:t>
            </w:r>
          </w:p>
        </w:tc>
        <w:tc>
          <w:tcPr>
            <w:tcW w:w="0" w:type="auto"/>
            <w:noWrap/>
          </w:tcPr>
          <w:p w14:paraId="3372C9D9" w14:textId="77777777" w:rsidR="005A384F" w:rsidRDefault="00000000">
            <w:r>
              <w:t>KETAHANAN PENDUDUK</w:t>
            </w:r>
          </w:p>
        </w:tc>
        <w:tc>
          <w:tcPr>
            <w:tcW w:w="0" w:type="auto"/>
            <w:shd w:val="clear" w:color="auto" w:fill="FDE9D9"/>
            <w:noWrap/>
          </w:tcPr>
          <w:p w14:paraId="55B653A3" w14:textId="77777777" w:rsidR="005A384F" w:rsidRDefault="00000000">
            <w:pPr>
              <w:jc w:val="center"/>
            </w:pPr>
            <w:r>
              <w:rPr>
                <w:b/>
                <w:bCs/>
                <w:color w:val="28A745"/>
                <w:shd w:val="clear" w:color="auto" w:fill="FDE9D9"/>
              </w:rPr>
              <w:t>RENDAH</w:t>
            </w:r>
          </w:p>
        </w:tc>
        <w:tc>
          <w:tcPr>
            <w:tcW w:w="0" w:type="auto"/>
            <w:noWrap/>
          </w:tcPr>
          <w:p w14:paraId="4EB36AD5" w14:textId="77777777" w:rsidR="005A384F" w:rsidRDefault="00000000">
            <w:pPr>
              <w:jc w:val="center"/>
            </w:pPr>
            <w:r>
              <w:rPr>
                <w:b/>
                <w:bCs/>
                <w:color w:val="0087CD"/>
              </w:rPr>
              <w:t>30.00%</w:t>
            </w:r>
          </w:p>
        </w:tc>
        <w:tc>
          <w:tcPr>
            <w:tcW w:w="0" w:type="auto"/>
            <w:noWrap/>
          </w:tcPr>
          <w:p w14:paraId="54164651" w14:textId="77777777" w:rsidR="005A384F" w:rsidRDefault="00000000">
            <w:pPr>
              <w:jc w:val="center"/>
            </w:pPr>
            <w:r>
              <w:rPr>
                <w:color w:val="0087CD"/>
              </w:rPr>
              <w:t xml:space="preserve"> 0.00 </w:t>
            </w:r>
          </w:p>
        </w:tc>
      </w:tr>
      <w:tr w:rsidR="005A384F" w14:paraId="35A3094B" w14:textId="77777777">
        <w:tc>
          <w:tcPr>
            <w:tcW w:w="0" w:type="auto"/>
            <w:noWrap/>
          </w:tcPr>
          <w:p w14:paraId="5D61D927" w14:textId="77777777" w:rsidR="005A384F" w:rsidRDefault="00000000">
            <w:r>
              <w:t>3</w:t>
            </w:r>
          </w:p>
        </w:tc>
        <w:tc>
          <w:tcPr>
            <w:tcW w:w="0" w:type="auto"/>
            <w:noWrap/>
          </w:tcPr>
          <w:p w14:paraId="0DD49D57" w14:textId="77777777" w:rsidR="005A384F" w:rsidRDefault="00000000">
            <w:r>
              <w:t>KEWASPADAAN KAB/KOTA</w:t>
            </w:r>
          </w:p>
        </w:tc>
        <w:tc>
          <w:tcPr>
            <w:tcW w:w="0" w:type="auto"/>
            <w:shd w:val="clear" w:color="auto" w:fill="FDE9D9"/>
            <w:noWrap/>
          </w:tcPr>
          <w:p w14:paraId="30A4C2DC" w14:textId="77777777" w:rsidR="005A384F" w:rsidRDefault="00000000">
            <w:pPr>
              <w:jc w:val="center"/>
            </w:pPr>
            <w:r>
              <w:rPr>
                <w:b/>
                <w:bCs/>
                <w:color w:val="28A745"/>
                <w:shd w:val="clear" w:color="auto" w:fill="FDE9D9"/>
              </w:rPr>
              <w:t>RENDAH</w:t>
            </w:r>
          </w:p>
        </w:tc>
        <w:tc>
          <w:tcPr>
            <w:tcW w:w="0" w:type="auto"/>
            <w:noWrap/>
          </w:tcPr>
          <w:p w14:paraId="3BD44ADD" w14:textId="77777777" w:rsidR="005A384F" w:rsidRDefault="00000000">
            <w:pPr>
              <w:jc w:val="center"/>
            </w:pPr>
            <w:r>
              <w:rPr>
                <w:b/>
                <w:bCs/>
                <w:color w:val="0087CD"/>
              </w:rPr>
              <w:t>20.00%</w:t>
            </w:r>
          </w:p>
        </w:tc>
        <w:tc>
          <w:tcPr>
            <w:tcW w:w="0" w:type="auto"/>
            <w:noWrap/>
          </w:tcPr>
          <w:p w14:paraId="5A48CB10" w14:textId="77777777" w:rsidR="005A384F" w:rsidRDefault="00000000">
            <w:pPr>
              <w:jc w:val="center"/>
            </w:pPr>
            <w:r>
              <w:rPr>
                <w:color w:val="0087CD"/>
              </w:rPr>
              <w:t xml:space="preserve"> 28.57 </w:t>
            </w:r>
          </w:p>
        </w:tc>
      </w:tr>
      <w:tr w:rsidR="005A384F" w14:paraId="7DEB2C7C" w14:textId="77777777">
        <w:tc>
          <w:tcPr>
            <w:tcW w:w="0" w:type="auto"/>
            <w:noWrap/>
          </w:tcPr>
          <w:p w14:paraId="4AA84BFA" w14:textId="77777777" w:rsidR="005A384F" w:rsidRDefault="00000000">
            <w:r>
              <w:t>4</w:t>
            </w:r>
          </w:p>
        </w:tc>
        <w:tc>
          <w:tcPr>
            <w:tcW w:w="0" w:type="auto"/>
            <w:noWrap/>
          </w:tcPr>
          <w:p w14:paraId="35778578" w14:textId="77777777" w:rsidR="005A384F" w:rsidRDefault="00000000">
            <w:r>
              <w:t>Kunjungan Penduduk Ke Negara/ Wilayah Berisiko</w:t>
            </w:r>
          </w:p>
        </w:tc>
        <w:tc>
          <w:tcPr>
            <w:tcW w:w="0" w:type="auto"/>
            <w:shd w:val="clear" w:color="auto" w:fill="FDE9D9"/>
            <w:noWrap/>
          </w:tcPr>
          <w:p w14:paraId="454829A8" w14:textId="77777777" w:rsidR="005A384F" w:rsidRDefault="00000000">
            <w:pPr>
              <w:jc w:val="center"/>
            </w:pPr>
            <w:r>
              <w:rPr>
                <w:b/>
                <w:bCs/>
                <w:color w:val="28A745"/>
                <w:shd w:val="clear" w:color="auto" w:fill="FDE9D9"/>
              </w:rPr>
              <w:t>RENDAH</w:t>
            </w:r>
          </w:p>
        </w:tc>
        <w:tc>
          <w:tcPr>
            <w:tcW w:w="0" w:type="auto"/>
            <w:noWrap/>
          </w:tcPr>
          <w:p w14:paraId="7C72DC6F" w14:textId="77777777" w:rsidR="005A384F" w:rsidRDefault="00000000">
            <w:pPr>
              <w:jc w:val="center"/>
            </w:pPr>
            <w:r>
              <w:rPr>
                <w:b/>
                <w:bCs/>
                <w:color w:val="0087CD"/>
              </w:rPr>
              <w:t>30.00%</w:t>
            </w:r>
          </w:p>
        </w:tc>
        <w:tc>
          <w:tcPr>
            <w:tcW w:w="0" w:type="auto"/>
            <w:noWrap/>
          </w:tcPr>
          <w:p w14:paraId="5D7F7653" w14:textId="77777777" w:rsidR="005A384F" w:rsidRDefault="00000000">
            <w:pPr>
              <w:jc w:val="center"/>
            </w:pPr>
            <w:r>
              <w:rPr>
                <w:color w:val="0087CD"/>
              </w:rPr>
              <w:t xml:space="preserve"> 16.67 </w:t>
            </w:r>
          </w:p>
        </w:tc>
      </w:tr>
    </w:tbl>
    <w:p w14:paraId="1AEB3DAD" w14:textId="77777777" w:rsidR="00A27091" w:rsidRDefault="00A27091">
      <w:pPr>
        <w:ind w:firstLine="360"/>
      </w:pPr>
    </w:p>
    <w:p w14:paraId="43667523" w14:textId="34862FF9" w:rsidR="005A384F" w:rsidRDefault="00000000" w:rsidP="00B746E7">
      <w:pPr>
        <w:spacing w:after="0"/>
        <w:ind w:firstLine="360"/>
      </w:pPr>
      <w:r>
        <w:rPr>
          <w:b/>
          <w:bCs/>
        </w:rPr>
        <w:lastRenderedPageBreak/>
        <w:t>c. Penilaian kapasitas</w:t>
      </w:r>
    </w:p>
    <w:p w14:paraId="4CA891B0" w14:textId="77777777" w:rsidR="005A384F" w:rsidRDefault="00000000" w:rsidP="00B746E7">
      <w:pPr>
        <w:spacing w:after="0" w:line="360" w:lineRule="auto"/>
        <w:ind w:left="360" w:firstLine="708"/>
        <w:jc w:val="both"/>
      </w:pPr>
      <w:r>
        <w:t>Penetapan nilai risiko Kapasitas Covid-19 terdapat beberapa kategori, yaitu T/tinggi, S/sedang, R/rendah, dan A/ abai, kategori tersebut dapat dilihat pada tabel 3 di bawah ini</w:t>
      </w:r>
    </w:p>
    <w:p w14:paraId="60CEC119" w14:textId="2812F796" w:rsidR="003F050C" w:rsidRDefault="003F050C" w:rsidP="00B746E7">
      <w:pPr>
        <w:spacing w:after="0" w:line="360" w:lineRule="auto"/>
        <w:ind w:firstLine="360"/>
        <w:jc w:val="both"/>
      </w:pPr>
      <w:r>
        <w:t>Tabel 3. Penetapan Nilai Risiko Covid-19 Kategori Kapasitas Kabupaten Kota Blitar Tahun 202</w:t>
      </w:r>
      <w:r>
        <w:t>4</w:t>
      </w:r>
    </w:p>
    <w:tbl>
      <w:tblPr>
        <w:tblW w:w="9044" w:type="dxa"/>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2"/>
        <w:gridCol w:w="4418"/>
        <w:gridCol w:w="2138"/>
        <w:gridCol w:w="1093"/>
        <w:gridCol w:w="1260"/>
      </w:tblGrid>
      <w:tr w:rsidR="005A384F" w14:paraId="185656A4" w14:textId="77777777" w:rsidTr="003F050C">
        <w:tc>
          <w:tcPr>
            <w:tcW w:w="572" w:type="dxa"/>
            <w:noWrap/>
          </w:tcPr>
          <w:p w14:paraId="79E9DBD5" w14:textId="77777777" w:rsidR="005A384F" w:rsidRDefault="00000000">
            <w:r>
              <w:rPr>
                <w:b/>
                <w:bCs/>
              </w:rPr>
              <w:t>No.</w:t>
            </w:r>
          </w:p>
        </w:tc>
        <w:tc>
          <w:tcPr>
            <w:tcW w:w="0" w:type="auto"/>
            <w:noWrap/>
          </w:tcPr>
          <w:p w14:paraId="1BA384D9" w14:textId="77777777" w:rsidR="005A384F" w:rsidRDefault="00000000">
            <w:r>
              <w:rPr>
                <w:b/>
                <w:bCs/>
              </w:rPr>
              <w:t>SUB KATEGORI</w:t>
            </w:r>
          </w:p>
        </w:tc>
        <w:tc>
          <w:tcPr>
            <w:tcW w:w="0" w:type="auto"/>
            <w:noWrap/>
          </w:tcPr>
          <w:p w14:paraId="6B2C4615" w14:textId="77777777" w:rsidR="005A384F" w:rsidRDefault="00000000">
            <w:pPr>
              <w:jc w:val="center"/>
            </w:pPr>
            <w:r>
              <w:rPr>
                <w:b/>
                <w:bCs/>
              </w:rPr>
              <w:t>NILAI PER KATEGORI</w:t>
            </w:r>
          </w:p>
        </w:tc>
        <w:tc>
          <w:tcPr>
            <w:tcW w:w="0" w:type="auto"/>
            <w:noWrap/>
          </w:tcPr>
          <w:p w14:paraId="1C8977E3" w14:textId="77777777" w:rsidR="005A384F" w:rsidRDefault="00000000">
            <w:pPr>
              <w:jc w:val="center"/>
            </w:pPr>
            <w:r>
              <w:rPr>
                <w:b/>
                <w:bCs/>
              </w:rPr>
              <w:t>BOBOT (B)</w:t>
            </w:r>
          </w:p>
        </w:tc>
        <w:tc>
          <w:tcPr>
            <w:tcW w:w="0" w:type="auto"/>
            <w:noWrap/>
          </w:tcPr>
          <w:p w14:paraId="60C8F470" w14:textId="77777777" w:rsidR="005A384F" w:rsidRDefault="00000000">
            <w:pPr>
              <w:jc w:val="center"/>
            </w:pPr>
            <w:r>
              <w:rPr>
                <w:b/>
                <w:bCs/>
              </w:rPr>
              <w:t>INDEX (NXB)</w:t>
            </w:r>
          </w:p>
        </w:tc>
      </w:tr>
      <w:tr w:rsidR="005A384F" w14:paraId="3F9354CF" w14:textId="77777777" w:rsidTr="003F050C">
        <w:tc>
          <w:tcPr>
            <w:tcW w:w="0" w:type="auto"/>
            <w:noWrap/>
          </w:tcPr>
          <w:p w14:paraId="43467EE9" w14:textId="77777777" w:rsidR="005A384F" w:rsidRDefault="00000000">
            <w:r>
              <w:t>1</w:t>
            </w:r>
          </w:p>
        </w:tc>
        <w:tc>
          <w:tcPr>
            <w:tcW w:w="0" w:type="auto"/>
            <w:noWrap/>
          </w:tcPr>
          <w:p w14:paraId="027F865E" w14:textId="77777777" w:rsidR="005A384F" w:rsidRDefault="00000000">
            <w:r>
              <w:t>Anggaran Kewaspadaan dan Penanggulangan</w:t>
            </w:r>
          </w:p>
        </w:tc>
        <w:tc>
          <w:tcPr>
            <w:tcW w:w="0" w:type="auto"/>
            <w:shd w:val="clear" w:color="auto" w:fill="FDE9D9"/>
            <w:noWrap/>
          </w:tcPr>
          <w:p w14:paraId="71526FD4" w14:textId="77777777" w:rsidR="005A384F" w:rsidRDefault="00000000">
            <w:pPr>
              <w:jc w:val="center"/>
            </w:pPr>
            <w:r>
              <w:rPr>
                <w:b/>
                <w:bCs/>
                <w:color w:val="28A745"/>
                <w:shd w:val="clear" w:color="auto" w:fill="FDE9D9"/>
              </w:rPr>
              <w:t xml:space="preserve">TINGGI </w:t>
            </w:r>
          </w:p>
        </w:tc>
        <w:tc>
          <w:tcPr>
            <w:tcW w:w="0" w:type="auto"/>
            <w:noWrap/>
          </w:tcPr>
          <w:p w14:paraId="02991441" w14:textId="77777777" w:rsidR="005A384F" w:rsidRDefault="00000000">
            <w:pPr>
              <w:jc w:val="center"/>
            </w:pPr>
            <w:r>
              <w:rPr>
                <w:b/>
                <w:bCs/>
                <w:color w:val="0087CD"/>
              </w:rPr>
              <w:t>25.00%</w:t>
            </w:r>
          </w:p>
        </w:tc>
        <w:tc>
          <w:tcPr>
            <w:tcW w:w="0" w:type="auto"/>
            <w:noWrap/>
          </w:tcPr>
          <w:p w14:paraId="45AAABF3" w14:textId="77777777" w:rsidR="005A384F" w:rsidRDefault="00000000">
            <w:pPr>
              <w:jc w:val="center"/>
            </w:pPr>
            <w:r>
              <w:rPr>
                <w:color w:val="0087CD"/>
              </w:rPr>
              <w:t xml:space="preserve"> 100.00 </w:t>
            </w:r>
          </w:p>
        </w:tc>
      </w:tr>
      <w:tr w:rsidR="005A384F" w14:paraId="067CF4F5" w14:textId="77777777" w:rsidTr="003F050C">
        <w:tc>
          <w:tcPr>
            <w:tcW w:w="0" w:type="auto"/>
            <w:noWrap/>
          </w:tcPr>
          <w:p w14:paraId="12295747" w14:textId="77777777" w:rsidR="005A384F" w:rsidRDefault="00000000">
            <w:r>
              <w:t>2</w:t>
            </w:r>
          </w:p>
        </w:tc>
        <w:tc>
          <w:tcPr>
            <w:tcW w:w="0" w:type="auto"/>
            <w:noWrap/>
          </w:tcPr>
          <w:p w14:paraId="5705FC9C" w14:textId="77777777" w:rsidR="005A384F" w:rsidRDefault="00000000">
            <w:r>
              <w:t>Kesiapsiagaan Laboratorium</w:t>
            </w:r>
          </w:p>
        </w:tc>
        <w:tc>
          <w:tcPr>
            <w:tcW w:w="0" w:type="auto"/>
            <w:shd w:val="clear" w:color="auto" w:fill="FDE9D9"/>
            <w:noWrap/>
          </w:tcPr>
          <w:p w14:paraId="1BB8C0E5" w14:textId="77777777" w:rsidR="005A384F" w:rsidRDefault="00000000">
            <w:pPr>
              <w:jc w:val="center"/>
            </w:pPr>
            <w:r>
              <w:rPr>
                <w:b/>
                <w:bCs/>
                <w:color w:val="28A745"/>
                <w:shd w:val="clear" w:color="auto" w:fill="FDE9D9"/>
              </w:rPr>
              <w:t xml:space="preserve">TINGGI </w:t>
            </w:r>
          </w:p>
        </w:tc>
        <w:tc>
          <w:tcPr>
            <w:tcW w:w="0" w:type="auto"/>
            <w:noWrap/>
          </w:tcPr>
          <w:p w14:paraId="19CCCAF7" w14:textId="77777777" w:rsidR="005A384F" w:rsidRDefault="00000000">
            <w:pPr>
              <w:jc w:val="center"/>
            </w:pPr>
            <w:r>
              <w:rPr>
                <w:b/>
                <w:bCs/>
                <w:color w:val="0087CD"/>
              </w:rPr>
              <w:t>8.75%</w:t>
            </w:r>
          </w:p>
        </w:tc>
        <w:tc>
          <w:tcPr>
            <w:tcW w:w="0" w:type="auto"/>
            <w:noWrap/>
          </w:tcPr>
          <w:p w14:paraId="60931AEE" w14:textId="77777777" w:rsidR="005A384F" w:rsidRDefault="00000000">
            <w:pPr>
              <w:jc w:val="center"/>
            </w:pPr>
            <w:r>
              <w:rPr>
                <w:color w:val="0087CD"/>
              </w:rPr>
              <w:t xml:space="preserve"> 100.00 </w:t>
            </w:r>
          </w:p>
        </w:tc>
      </w:tr>
      <w:tr w:rsidR="005A384F" w14:paraId="3F221F6B" w14:textId="77777777" w:rsidTr="003F050C">
        <w:tc>
          <w:tcPr>
            <w:tcW w:w="0" w:type="auto"/>
            <w:noWrap/>
          </w:tcPr>
          <w:p w14:paraId="02CDFBFA" w14:textId="77777777" w:rsidR="005A384F" w:rsidRDefault="00000000">
            <w:r>
              <w:t>3</w:t>
            </w:r>
          </w:p>
        </w:tc>
        <w:tc>
          <w:tcPr>
            <w:tcW w:w="0" w:type="auto"/>
            <w:noWrap/>
          </w:tcPr>
          <w:p w14:paraId="3348564D" w14:textId="77777777" w:rsidR="005A384F" w:rsidRDefault="00000000">
            <w:r>
              <w:t>Kesiapsiagaan Puskesmas</w:t>
            </w:r>
          </w:p>
        </w:tc>
        <w:tc>
          <w:tcPr>
            <w:tcW w:w="0" w:type="auto"/>
            <w:shd w:val="clear" w:color="auto" w:fill="FDE9D9"/>
            <w:noWrap/>
          </w:tcPr>
          <w:p w14:paraId="79238F74" w14:textId="77777777" w:rsidR="005A384F" w:rsidRDefault="00000000">
            <w:pPr>
              <w:jc w:val="center"/>
            </w:pPr>
            <w:r>
              <w:rPr>
                <w:b/>
                <w:bCs/>
                <w:color w:val="28A745"/>
                <w:shd w:val="clear" w:color="auto" w:fill="FDE9D9"/>
              </w:rPr>
              <w:t xml:space="preserve">TINGGI </w:t>
            </w:r>
          </w:p>
        </w:tc>
        <w:tc>
          <w:tcPr>
            <w:tcW w:w="0" w:type="auto"/>
            <w:noWrap/>
          </w:tcPr>
          <w:p w14:paraId="644350EC" w14:textId="77777777" w:rsidR="005A384F" w:rsidRDefault="00000000">
            <w:pPr>
              <w:jc w:val="center"/>
            </w:pPr>
            <w:r>
              <w:rPr>
                <w:b/>
                <w:bCs/>
                <w:color w:val="0087CD"/>
              </w:rPr>
              <w:t>8.75%</w:t>
            </w:r>
          </w:p>
        </w:tc>
        <w:tc>
          <w:tcPr>
            <w:tcW w:w="0" w:type="auto"/>
            <w:noWrap/>
          </w:tcPr>
          <w:p w14:paraId="05844A46" w14:textId="77777777" w:rsidR="005A384F" w:rsidRDefault="00000000">
            <w:pPr>
              <w:jc w:val="center"/>
            </w:pPr>
            <w:r>
              <w:rPr>
                <w:color w:val="0087CD"/>
              </w:rPr>
              <w:t xml:space="preserve"> 100.00 </w:t>
            </w:r>
          </w:p>
        </w:tc>
      </w:tr>
      <w:tr w:rsidR="005A384F" w14:paraId="0294BAB3" w14:textId="77777777" w:rsidTr="003F050C">
        <w:tc>
          <w:tcPr>
            <w:tcW w:w="0" w:type="auto"/>
            <w:noWrap/>
          </w:tcPr>
          <w:p w14:paraId="1B1C2A5C" w14:textId="77777777" w:rsidR="005A384F" w:rsidRDefault="00000000">
            <w:r>
              <w:t>4</w:t>
            </w:r>
          </w:p>
        </w:tc>
        <w:tc>
          <w:tcPr>
            <w:tcW w:w="0" w:type="auto"/>
            <w:noWrap/>
          </w:tcPr>
          <w:p w14:paraId="2291C0C6" w14:textId="77777777" w:rsidR="005A384F" w:rsidRDefault="00000000">
            <w:r>
              <w:t>Kesiapsiagaan Rumah Sakit</w:t>
            </w:r>
          </w:p>
        </w:tc>
        <w:tc>
          <w:tcPr>
            <w:tcW w:w="0" w:type="auto"/>
            <w:shd w:val="clear" w:color="auto" w:fill="FDE9D9"/>
            <w:noWrap/>
          </w:tcPr>
          <w:p w14:paraId="4C9D2BFE" w14:textId="77777777" w:rsidR="005A384F" w:rsidRDefault="00000000">
            <w:pPr>
              <w:jc w:val="center"/>
            </w:pPr>
            <w:r>
              <w:rPr>
                <w:b/>
                <w:bCs/>
                <w:color w:val="28A745"/>
                <w:shd w:val="clear" w:color="auto" w:fill="FDE9D9"/>
              </w:rPr>
              <w:t xml:space="preserve">TINGGI </w:t>
            </w:r>
          </w:p>
        </w:tc>
        <w:tc>
          <w:tcPr>
            <w:tcW w:w="0" w:type="auto"/>
            <w:noWrap/>
          </w:tcPr>
          <w:p w14:paraId="44AD94BA" w14:textId="77777777" w:rsidR="005A384F" w:rsidRDefault="00000000">
            <w:pPr>
              <w:jc w:val="center"/>
            </w:pPr>
            <w:r>
              <w:rPr>
                <w:b/>
                <w:bCs/>
                <w:color w:val="0087CD"/>
              </w:rPr>
              <w:t>8.75%</w:t>
            </w:r>
          </w:p>
        </w:tc>
        <w:tc>
          <w:tcPr>
            <w:tcW w:w="0" w:type="auto"/>
            <w:noWrap/>
          </w:tcPr>
          <w:p w14:paraId="522F7B29" w14:textId="77777777" w:rsidR="005A384F" w:rsidRDefault="00000000">
            <w:pPr>
              <w:jc w:val="center"/>
            </w:pPr>
            <w:r>
              <w:rPr>
                <w:color w:val="0087CD"/>
              </w:rPr>
              <w:t xml:space="preserve"> 95.45 </w:t>
            </w:r>
          </w:p>
        </w:tc>
      </w:tr>
      <w:tr w:rsidR="005A384F" w14:paraId="6DB6C893" w14:textId="77777777" w:rsidTr="003F050C">
        <w:tc>
          <w:tcPr>
            <w:tcW w:w="0" w:type="auto"/>
            <w:noWrap/>
          </w:tcPr>
          <w:p w14:paraId="1ECB2099" w14:textId="77777777" w:rsidR="005A384F" w:rsidRDefault="00000000">
            <w:r>
              <w:t>5</w:t>
            </w:r>
          </w:p>
        </w:tc>
        <w:tc>
          <w:tcPr>
            <w:tcW w:w="0" w:type="auto"/>
            <w:noWrap/>
          </w:tcPr>
          <w:p w14:paraId="71AE5091" w14:textId="77777777" w:rsidR="005A384F" w:rsidRDefault="00000000">
            <w:r>
              <w:t>Kesiapsiagaan Kabupaten/Kota</w:t>
            </w:r>
          </w:p>
        </w:tc>
        <w:tc>
          <w:tcPr>
            <w:tcW w:w="0" w:type="auto"/>
            <w:shd w:val="clear" w:color="auto" w:fill="FDE9D9"/>
            <w:noWrap/>
          </w:tcPr>
          <w:p w14:paraId="4755CA5A" w14:textId="77777777" w:rsidR="005A384F" w:rsidRDefault="00000000">
            <w:pPr>
              <w:jc w:val="center"/>
            </w:pPr>
            <w:r>
              <w:rPr>
                <w:b/>
                <w:bCs/>
                <w:color w:val="FFC107"/>
                <w:shd w:val="clear" w:color="auto" w:fill="FDE9D9"/>
              </w:rPr>
              <w:t xml:space="preserve">SEDANG </w:t>
            </w:r>
          </w:p>
        </w:tc>
        <w:tc>
          <w:tcPr>
            <w:tcW w:w="0" w:type="auto"/>
            <w:noWrap/>
          </w:tcPr>
          <w:p w14:paraId="4140CC51" w14:textId="77777777" w:rsidR="005A384F" w:rsidRDefault="00000000">
            <w:pPr>
              <w:jc w:val="center"/>
            </w:pPr>
            <w:r>
              <w:rPr>
                <w:b/>
                <w:bCs/>
                <w:color w:val="0087CD"/>
              </w:rPr>
              <w:t>8.75%</w:t>
            </w:r>
          </w:p>
        </w:tc>
        <w:tc>
          <w:tcPr>
            <w:tcW w:w="0" w:type="auto"/>
            <w:noWrap/>
          </w:tcPr>
          <w:p w14:paraId="6DEB0F4C" w14:textId="77777777" w:rsidR="005A384F" w:rsidRDefault="00000000">
            <w:pPr>
              <w:jc w:val="center"/>
            </w:pPr>
            <w:r>
              <w:rPr>
                <w:color w:val="0087CD"/>
              </w:rPr>
              <w:t xml:space="preserve"> 70.00 </w:t>
            </w:r>
          </w:p>
        </w:tc>
      </w:tr>
      <w:tr w:rsidR="005A384F" w14:paraId="40E77F7D" w14:textId="77777777" w:rsidTr="003F050C">
        <w:tc>
          <w:tcPr>
            <w:tcW w:w="0" w:type="auto"/>
            <w:noWrap/>
          </w:tcPr>
          <w:p w14:paraId="183993E2" w14:textId="77777777" w:rsidR="005A384F" w:rsidRDefault="00000000">
            <w:r>
              <w:t>6</w:t>
            </w:r>
          </w:p>
        </w:tc>
        <w:tc>
          <w:tcPr>
            <w:tcW w:w="0" w:type="auto"/>
            <w:noWrap/>
          </w:tcPr>
          <w:p w14:paraId="73EB0EE7" w14:textId="77777777" w:rsidR="005A384F" w:rsidRDefault="00000000">
            <w:r>
              <w:t>Surveilans Puskesmas</w:t>
            </w:r>
          </w:p>
        </w:tc>
        <w:tc>
          <w:tcPr>
            <w:tcW w:w="0" w:type="auto"/>
            <w:shd w:val="clear" w:color="auto" w:fill="FDE9D9"/>
            <w:noWrap/>
          </w:tcPr>
          <w:p w14:paraId="1BA7B0E7" w14:textId="77777777" w:rsidR="005A384F" w:rsidRDefault="00000000">
            <w:pPr>
              <w:jc w:val="center"/>
            </w:pPr>
            <w:r>
              <w:rPr>
                <w:b/>
                <w:bCs/>
                <w:color w:val="28A745"/>
                <w:shd w:val="clear" w:color="auto" w:fill="FDE9D9"/>
              </w:rPr>
              <w:t xml:space="preserve">TINGGI </w:t>
            </w:r>
          </w:p>
        </w:tc>
        <w:tc>
          <w:tcPr>
            <w:tcW w:w="0" w:type="auto"/>
            <w:noWrap/>
          </w:tcPr>
          <w:p w14:paraId="0B3A4080" w14:textId="77777777" w:rsidR="005A384F" w:rsidRDefault="00000000">
            <w:pPr>
              <w:jc w:val="center"/>
            </w:pPr>
            <w:r>
              <w:rPr>
                <w:b/>
                <w:bCs/>
                <w:color w:val="0087CD"/>
              </w:rPr>
              <w:t>7.50%</w:t>
            </w:r>
          </w:p>
        </w:tc>
        <w:tc>
          <w:tcPr>
            <w:tcW w:w="0" w:type="auto"/>
            <w:noWrap/>
          </w:tcPr>
          <w:p w14:paraId="54C912EA" w14:textId="77777777" w:rsidR="005A384F" w:rsidRDefault="00000000">
            <w:pPr>
              <w:jc w:val="center"/>
            </w:pPr>
            <w:r>
              <w:rPr>
                <w:color w:val="0087CD"/>
              </w:rPr>
              <w:t xml:space="preserve"> 100.00 </w:t>
            </w:r>
          </w:p>
        </w:tc>
      </w:tr>
      <w:tr w:rsidR="005A384F" w14:paraId="779D575E" w14:textId="77777777" w:rsidTr="003F050C">
        <w:tc>
          <w:tcPr>
            <w:tcW w:w="0" w:type="auto"/>
            <w:noWrap/>
          </w:tcPr>
          <w:p w14:paraId="0C12A825" w14:textId="77777777" w:rsidR="005A384F" w:rsidRDefault="00000000">
            <w:r>
              <w:t>7</w:t>
            </w:r>
          </w:p>
        </w:tc>
        <w:tc>
          <w:tcPr>
            <w:tcW w:w="0" w:type="auto"/>
            <w:noWrap/>
          </w:tcPr>
          <w:p w14:paraId="42C93CBA" w14:textId="77777777" w:rsidR="005A384F" w:rsidRDefault="00000000">
            <w:r>
              <w:t>Surveilans Rumah Sakit (RS)</w:t>
            </w:r>
          </w:p>
        </w:tc>
        <w:tc>
          <w:tcPr>
            <w:tcW w:w="0" w:type="auto"/>
            <w:shd w:val="clear" w:color="auto" w:fill="FDE9D9"/>
            <w:noWrap/>
          </w:tcPr>
          <w:p w14:paraId="3D2B88A2" w14:textId="77777777" w:rsidR="005A384F" w:rsidRDefault="00000000">
            <w:pPr>
              <w:jc w:val="center"/>
            </w:pPr>
            <w:r>
              <w:rPr>
                <w:b/>
                <w:bCs/>
                <w:color w:val="28A745"/>
                <w:shd w:val="clear" w:color="auto" w:fill="FDE9D9"/>
              </w:rPr>
              <w:t xml:space="preserve">TINGGI </w:t>
            </w:r>
          </w:p>
        </w:tc>
        <w:tc>
          <w:tcPr>
            <w:tcW w:w="0" w:type="auto"/>
            <w:noWrap/>
          </w:tcPr>
          <w:p w14:paraId="4A257941" w14:textId="77777777" w:rsidR="005A384F" w:rsidRDefault="00000000">
            <w:pPr>
              <w:jc w:val="center"/>
            </w:pPr>
            <w:r>
              <w:rPr>
                <w:b/>
                <w:bCs/>
                <w:color w:val="0087CD"/>
              </w:rPr>
              <w:t>7.50%</w:t>
            </w:r>
          </w:p>
        </w:tc>
        <w:tc>
          <w:tcPr>
            <w:tcW w:w="0" w:type="auto"/>
            <w:noWrap/>
          </w:tcPr>
          <w:p w14:paraId="1AA99A9E" w14:textId="77777777" w:rsidR="005A384F" w:rsidRDefault="00000000">
            <w:pPr>
              <w:jc w:val="center"/>
            </w:pPr>
            <w:r>
              <w:rPr>
                <w:color w:val="0087CD"/>
              </w:rPr>
              <w:t xml:space="preserve"> 100.00 </w:t>
            </w:r>
          </w:p>
        </w:tc>
      </w:tr>
      <w:tr w:rsidR="005A384F" w14:paraId="7E91ABE7" w14:textId="77777777" w:rsidTr="003F050C">
        <w:tc>
          <w:tcPr>
            <w:tcW w:w="0" w:type="auto"/>
            <w:noWrap/>
          </w:tcPr>
          <w:p w14:paraId="6A2DA549" w14:textId="77777777" w:rsidR="005A384F" w:rsidRDefault="00000000">
            <w:r>
              <w:t>8</w:t>
            </w:r>
          </w:p>
        </w:tc>
        <w:tc>
          <w:tcPr>
            <w:tcW w:w="0" w:type="auto"/>
            <w:noWrap/>
          </w:tcPr>
          <w:p w14:paraId="742AD056" w14:textId="77777777" w:rsidR="005A384F" w:rsidRDefault="00000000">
            <w:r>
              <w:t>Surveilans Kabupaten/Kota</w:t>
            </w:r>
          </w:p>
        </w:tc>
        <w:tc>
          <w:tcPr>
            <w:tcW w:w="0" w:type="auto"/>
            <w:shd w:val="clear" w:color="auto" w:fill="FDE9D9"/>
            <w:noWrap/>
          </w:tcPr>
          <w:p w14:paraId="298765E2" w14:textId="77777777" w:rsidR="005A384F" w:rsidRDefault="00000000">
            <w:pPr>
              <w:jc w:val="center"/>
            </w:pPr>
            <w:r>
              <w:rPr>
                <w:b/>
                <w:bCs/>
                <w:color w:val="FFC107"/>
                <w:shd w:val="clear" w:color="auto" w:fill="FDE9D9"/>
              </w:rPr>
              <w:t xml:space="preserve">SEDANG </w:t>
            </w:r>
          </w:p>
        </w:tc>
        <w:tc>
          <w:tcPr>
            <w:tcW w:w="0" w:type="auto"/>
            <w:noWrap/>
          </w:tcPr>
          <w:p w14:paraId="4A5C65A5" w14:textId="77777777" w:rsidR="005A384F" w:rsidRDefault="00000000">
            <w:pPr>
              <w:jc w:val="center"/>
            </w:pPr>
            <w:r>
              <w:rPr>
                <w:b/>
                <w:bCs/>
                <w:color w:val="0087CD"/>
              </w:rPr>
              <w:t>7.50%</w:t>
            </w:r>
          </w:p>
        </w:tc>
        <w:tc>
          <w:tcPr>
            <w:tcW w:w="0" w:type="auto"/>
            <w:noWrap/>
          </w:tcPr>
          <w:p w14:paraId="55B43CE9" w14:textId="77777777" w:rsidR="005A384F" w:rsidRDefault="00000000">
            <w:pPr>
              <w:jc w:val="center"/>
            </w:pPr>
            <w:r>
              <w:rPr>
                <w:color w:val="0087CD"/>
              </w:rPr>
              <w:t xml:space="preserve"> 44.20 </w:t>
            </w:r>
          </w:p>
        </w:tc>
      </w:tr>
      <w:tr w:rsidR="005A384F" w14:paraId="25859CE3" w14:textId="77777777" w:rsidTr="003F050C">
        <w:tc>
          <w:tcPr>
            <w:tcW w:w="0" w:type="auto"/>
            <w:noWrap/>
          </w:tcPr>
          <w:p w14:paraId="357CC763" w14:textId="77777777" w:rsidR="005A384F" w:rsidRDefault="00000000">
            <w:r>
              <w:t>9</w:t>
            </w:r>
          </w:p>
        </w:tc>
        <w:tc>
          <w:tcPr>
            <w:tcW w:w="0" w:type="auto"/>
            <w:noWrap/>
          </w:tcPr>
          <w:p w14:paraId="0EF9EE38" w14:textId="77777777" w:rsidR="005A384F" w:rsidRDefault="00000000">
            <w:r>
              <w:t>Surveilans Balai Kekarantinaan Kesehatan (BKK)</w:t>
            </w:r>
          </w:p>
        </w:tc>
        <w:tc>
          <w:tcPr>
            <w:tcW w:w="0" w:type="auto"/>
            <w:shd w:val="clear" w:color="auto" w:fill="FDE9D9"/>
            <w:noWrap/>
          </w:tcPr>
          <w:p w14:paraId="2534983D" w14:textId="77777777" w:rsidR="005A384F" w:rsidRDefault="00000000">
            <w:pPr>
              <w:jc w:val="center"/>
            </w:pPr>
            <w:r>
              <w:rPr>
                <w:b/>
                <w:bCs/>
                <w:color w:val="28A745"/>
                <w:shd w:val="clear" w:color="auto" w:fill="FDE9D9"/>
              </w:rPr>
              <w:t xml:space="preserve">TINGGI </w:t>
            </w:r>
          </w:p>
        </w:tc>
        <w:tc>
          <w:tcPr>
            <w:tcW w:w="0" w:type="auto"/>
            <w:noWrap/>
          </w:tcPr>
          <w:p w14:paraId="6DC110FB" w14:textId="77777777" w:rsidR="005A384F" w:rsidRDefault="00000000">
            <w:pPr>
              <w:jc w:val="center"/>
            </w:pPr>
            <w:r>
              <w:rPr>
                <w:b/>
                <w:bCs/>
                <w:color w:val="0087CD"/>
              </w:rPr>
              <w:t>7.50%</w:t>
            </w:r>
          </w:p>
        </w:tc>
        <w:tc>
          <w:tcPr>
            <w:tcW w:w="0" w:type="auto"/>
            <w:noWrap/>
          </w:tcPr>
          <w:p w14:paraId="22B56F90" w14:textId="77777777" w:rsidR="005A384F" w:rsidRDefault="00000000">
            <w:pPr>
              <w:jc w:val="center"/>
            </w:pPr>
            <w:r>
              <w:rPr>
                <w:color w:val="0087CD"/>
              </w:rPr>
              <w:t xml:space="preserve"> 100.00 </w:t>
            </w:r>
          </w:p>
        </w:tc>
      </w:tr>
      <w:tr w:rsidR="005A384F" w14:paraId="3CDA4A73" w14:textId="77777777" w:rsidTr="003F050C">
        <w:tc>
          <w:tcPr>
            <w:tcW w:w="0" w:type="auto"/>
            <w:noWrap/>
          </w:tcPr>
          <w:p w14:paraId="11E08570" w14:textId="77777777" w:rsidR="005A384F" w:rsidRDefault="00000000">
            <w:r>
              <w:t>10</w:t>
            </w:r>
          </w:p>
        </w:tc>
        <w:tc>
          <w:tcPr>
            <w:tcW w:w="0" w:type="auto"/>
            <w:noWrap/>
          </w:tcPr>
          <w:p w14:paraId="6D6BCC69" w14:textId="77777777" w:rsidR="005A384F" w:rsidRDefault="00000000">
            <w:r>
              <w:t>Promosi</w:t>
            </w:r>
          </w:p>
        </w:tc>
        <w:tc>
          <w:tcPr>
            <w:tcW w:w="0" w:type="auto"/>
            <w:shd w:val="clear" w:color="auto" w:fill="FDE9D9"/>
            <w:noWrap/>
          </w:tcPr>
          <w:p w14:paraId="5B8DD739" w14:textId="77777777" w:rsidR="005A384F" w:rsidRDefault="00000000">
            <w:pPr>
              <w:jc w:val="center"/>
            </w:pPr>
            <w:r>
              <w:rPr>
                <w:b/>
                <w:bCs/>
                <w:color w:val="28A745"/>
                <w:shd w:val="clear" w:color="auto" w:fill="FDE9D9"/>
              </w:rPr>
              <w:t xml:space="preserve">TINGGI </w:t>
            </w:r>
          </w:p>
        </w:tc>
        <w:tc>
          <w:tcPr>
            <w:tcW w:w="0" w:type="auto"/>
            <w:noWrap/>
          </w:tcPr>
          <w:p w14:paraId="6B8681F1" w14:textId="77777777" w:rsidR="005A384F" w:rsidRDefault="00000000">
            <w:pPr>
              <w:jc w:val="center"/>
            </w:pPr>
            <w:r>
              <w:rPr>
                <w:b/>
                <w:bCs/>
                <w:color w:val="0087CD"/>
              </w:rPr>
              <w:t>10.00%</w:t>
            </w:r>
          </w:p>
        </w:tc>
        <w:tc>
          <w:tcPr>
            <w:tcW w:w="0" w:type="auto"/>
            <w:noWrap/>
          </w:tcPr>
          <w:p w14:paraId="2233EB65" w14:textId="77777777" w:rsidR="005A384F" w:rsidRDefault="00000000">
            <w:pPr>
              <w:jc w:val="center"/>
            </w:pPr>
            <w:r>
              <w:rPr>
                <w:color w:val="0087CD"/>
              </w:rPr>
              <w:t xml:space="preserve"> 100.00 </w:t>
            </w:r>
          </w:p>
        </w:tc>
      </w:tr>
    </w:tbl>
    <w:p w14:paraId="7F13D706" w14:textId="1641C05B" w:rsidR="005A384F" w:rsidRDefault="005A384F" w:rsidP="003F050C">
      <w:pPr>
        <w:spacing w:after="0" w:line="360" w:lineRule="auto"/>
      </w:pPr>
    </w:p>
    <w:p w14:paraId="372CF099" w14:textId="77777777" w:rsidR="005A384F" w:rsidRDefault="00000000" w:rsidP="003F050C">
      <w:pPr>
        <w:spacing w:after="0" w:line="360" w:lineRule="auto"/>
        <w:ind w:firstLine="360"/>
      </w:pPr>
      <w:r>
        <w:rPr>
          <w:b/>
          <w:bCs/>
        </w:rPr>
        <w:t>d. Karakteristik risiko (tinggi, rendah, sedang)</w:t>
      </w:r>
    </w:p>
    <w:p w14:paraId="5216FB51" w14:textId="77777777" w:rsidR="005A384F" w:rsidRDefault="00000000" w:rsidP="003F050C">
      <w:pPr>
        <w:spacing w:after="0" w:line="360" w:lineRule="auto"/>
        <w:ind w:left="360" w:firstLine="708"/>
        <w:jc w:val="both"/>
      </w:pPr>
      <w:r>
        <w:t>Penetapan nilai karakteristik risiko penyakit Covid-19 didapatkan berdasarkan pertanyaan dari pengisian Tools pemetaan yang terdiri dari kategori ancaman, kerentanan, dan kapasitas, maka di dapatkan hasil karakteristik risiko tinggi, rendah, dan sedang. Untuk karakteristik resiko Kabupaten Kota Blitar dapat di lihat pada tabel 4.</w:t>
      </w:r>
    </w:p>
    <w:p w14:paraId="3131EC47" w14:textId="63421FEE" w:rsidR="003F050C" w:rsidRDefault="003F050C" w:rsidP="003F050C">
      <w:pPr>
        <w:spacing w:after="0" w:line="360" w:lineRule="auto"/>
        <w:ind w:firstLine="360"/>
        <w:jc w:val="both"/>
      </w:pPr>
      <w:r>
        <w:t>Tabel 4. Penetapan Karakteristik Risiko Covid-19 Kabupaten Kota Blitar Tahun 2025</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925"/>
        <w:gridCol w:w="1138"/>
      </w:tblGrid>
      <w:tr w:rsidR="005A384F" w14:paraId="0B70BB42" w14:textId="77777777">
        <w:tc>
          <w:tcPr>
            <w:tcW w:w="5000" w:type="pct"/>
            <w:noWrap/>
          </w:tcPr>
          <w:p w14:paraId="56B4352E" w14:textId="77777777" w:rsidR="005A384F" w:rsidRDefault="00000000">
            <w:r>
              <w:t>Provinsi</w:t>
            </w:r>
          </w:p>
        </w:tc>
        <w:tc>
          <w:tcPr>
            <w:tcW w:w="5000" w:type="pct"/>
            <w:noWrap/>
          </w:tcPr>
          <w:p w14:paraId="5A690EFC" w14:textId="77777777" w:rsidR="005A384F" w:rsidRDefault="00000000">
            <w:r>
              <w:rPr>
                <w:b/>
                <w:bCs/>
              </w:rPr>
              <w:t>Jawa Timur</w:t>
            </w:r>
          </w:p>
        </w:tc>
      </w:tr>
      <w:tr w:rsidR="005A384F" w14:paraId="746BF9F9" w14:textId="77777777">
        <w:tc>
          <w:tcPr>
            <w:tcW w:w="5000" w:type="pct"/>
            <w:noWrap/>
          </w:tcPr>
          <w:p w14:paraId="7ECC810E" w14:textId="77777777" w:rsidR="005A384F" w:rsidRDefault="00000000">
            <w:r>
              <w:t>Kota</w:t>
            </w:r>
          </w:p>
        </w:tc>
        <w:tc>
          <w:tcPr>
            <w:tcW w:w="5000" w:type="pct"/>
            <w:noWrap/>
          </w:tcPr>
          <w:p w14:paraId="067FEB21" w14:textId="77777777" w:rsidR="005A384F" w:rsidRDefault="00000000">
            <w:r>
              <w:rPr>
                <w:b/>
                <w:bCs/>
              </w:rPr>
              <w:t>Kota Blitar</w:t>
            </w:r>
          </w:p>
        </w:tc>
      </w:tr>
      <w:tr w:rsidR="005A384F" w14:paraId="74252D5A" w14:textId="77777777">
        <w:tc>
          <w:tcPr>
            <w:tcW w:w="5000" w:type="pct"/>
            <w:noWrap/>
          </w:tcPr>
          <w:p w14:paraId="6D61AD01" w14:textId="77777777" w:rsidR="005A384F" w:rsidRDefault="00000000">
            <w:r>
              <w:t>Tahun</w:t>
            </w:r>
          </w:p>
        </w:tc>
        <w:tc>
          <w:tcPr>
            <w:tcW w:w="5000" w:type="pct"/>
            <w:noWrap/>
          </w:tcPr>
          <w:p w14:paraId="573700C3" w14:textId="77777777" w:rsidR="005A384F" w:rsidRDefault="00000000">
            <w:r>
              <w:rPr>
                <w:b/>
                <w:bCs/>
              </w:rPr>
              <w:t>2025</w:t>
            </w:r>
          </w:p>
        </w:tc>
      </w:tr>
    </w:tbl>
    <w:p w14:paraId="5149C0D8" w14:textId="77777777" w:rsidR="005A384F" w:rsidRDefault="005A384F"/>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85"/>
        <w:gridCol w:w="1578"/>
      </w:tblGrid>
      <w:tr w:rsidR="005A384F" w14:paraId="350DD0ED" w14:textId="77777777">
        <w:tc>
          <w:tcPr>
            <w:tcW w:w="5000" w:type="pct"/>
            <w:gridSpan w:val="2"/>
            <w:noWrap/>
          </w:tcPr>
          <w:p w14:paraId="1577EEB8" w14:textId="77777777" w:rsidR="005A384F" w:rsidRDefault="00000000">
            <w:pPr>
              <w:jc w:val="center"/>
            </w:pPr>
            <w:r>
              <w:rPr>
                <w:b/>
                <w:bCs/>
                <w:sz w:val="30"/>
                <w:szCs w:val="30"/>
              </w:rPr>
              <w:t>RESUME ANALISIS RISIKO COVID-19</w:t>
            </w:r>
          </w:p>
        </w:tc>
      </w:tr>
      <w:tr w:rsidR="005A384F" w14:paraId="352220F7" w14:textId="77777777">
        <w:tc>
          <w:tcPr>
            <w:tcW w:w="5000" w:type="pct"/>
            <w:noWrap/>
          </w:tcPr>
          <w:p w14:paraId="6E14E3E5" w14:textId="77777777" w:rsidR="005A384F" w:rsidRDefault="00000000">
            <w:r>
              <w:rPr>
                <w:b/>
                <w:bCs/>
              </w:rPr>
              <w:t>KERENTANAN</w:t>
            </w:r>
          </w:p>
        </w:tc>
        <w:tc>
          <w:tcPr>
            <w:tcW w:w="5000" w:type="pct"/>
            <w:noWrap/>
          </w:tcPr>
          <w:p w14:paraId="3277B331" w14:textId="77777777" w:rsidR="005A384F" w:rsidRDefault="00000000">
            <w:pPr>
              <w:jc w:val="center"/>
            </w:pPr>
            <w:r>
              <w:t xml:space="preserve"> 15.90 </w:t>
            </w:r>
          </w:p>
        </w:tc>
      </w:tr>
      <w:tr w:rsidR="005A384F" w14:paraId="691176CD" w14:textId="77777777">
        <w:tc>
          <w:tcPr>
            <w:tcW w:w="5000" w:type="pct"/>
            <w:noWrap/>
          </w:tcPr>
          <w:p w14:paraId="7957661D" w14:textId="77777777" w:rsidR="005A384F" w:rsidRDefault="00000000">
            <w:r>
              <w:rPr>
                <w:b/>
                <w:bCs/>
              </w:rPr>
              <w:t>ANCAMAN</w:t>
            </w:r>
          </w:p>
        </w:tc>
        <w:tc>
          <w:tcPr>
            <w:tcW w:w="5000" w:type="pct"/>
            <w:noWrap/>
          </w:tcPr>
          <w:p w14:paraId="28F56431" w14:textId="77777777" w:rsidR="005A384F" w:rsidRDefault="00000000">
            <w:pPr>
              <w:jc w:val="center"/>
            </w:pPr>
            <w:r>
              <w:t xml:space="preserve"> 24.00 </w:t>
            </w:r>
          </w:p>
        </w:tc>
      </w:tr>
      <w:tr w:rsidR="005A384F" w14:paraId="5D12EFA7" w14:textId="77777777">
        <w:tc>
          <w:tcPr>
            <w:tcW w:w="5000" w:type="pct"/>
            <w:noWrap/>
          </w:tcPr>
          <w:p w14:paraId="5E078FDB" w14:textId="77777777" w:rsidR="005A384F" w:rsidRDefault="00000000">
            <w:r>
              <w:rPr>
                <w:b/>
                <w:bCs/>
              </w:rPr>
              <w:t>KAPASITAS</w:t>
            </w:r>
          </w:p>
        </w:tc>
        <w:tc>
          <w:tcPr>
            <w:tcW w:w="5000" w:type="pct"/>
            <w:noWrap/>
          </w:tcPr>
          <w:p w14:paraId="6326A849" w14:textId="77777777" w:rsidR="005A384F" w:rsidRDefault="00000000">
            <w:pPr>
              <w:jc w:val="center"/>
            </w:pPr>
            <w:r>
              <w:t xml:space="preserve"> 92.86 </w:t>
            </w:r>
          </w:p>
        </w:tc>
      </w:tr>
      <w:tr w:rsidR="005A384F" w14:paraId="1745B6AE" w14:textId="77777777">
        <w:tc>
          <w:tcPr>
            <w:tcW w:w="5000" w:type="pct"/>
            <w:shd w:val="clear" w:color="auto" w:fill="CDA8BC"/>
            <w:noWrap/>
          </w:tcPr>
          <w:p w14:paraId="3A80D287" w14:textId="77777777" w:rsidR="005A384F" w:rsidRDefault="00000000">
            <w:r>
              <w:rPr>
                <w:b/>
                <w:bCs/>
                <w:shd w:val="clear" w:color="auto" w:fill="CDA8BC"/>
              </w:rPr>
              <w:t>RISIKO</w:t>
            </w:r>
          </w:p>
        </w:tc>
        <w:tc>
          <w:tcPr>
            <w:tcW w:w="5000" w:type="pct"/>
            <w:shd w:val="clear" w:color="auto" w:fill="CDA8BC"/>
            <w:noWrap/>
          </w:tcPr>
          <w:p w14:paraId="7B195E5B" w14:textId="77777777" w:rsidR="005A384F" w:rsidRDefault="00000000">
            <w:pPr>
              <w:jc w:val="center"/>
            </w:pPr>
            <w:r>
              <w:rPr>
                <w:b/>
                <w:bCs/>
                <w:shd w:val="clear" w:color="auto" w:fill="CDA8BC"/>
              </w:rPr>
              <w:t>13.54</w:t>
            </w:r>
          </w:p>
        </w:tc>
      </w:tr>
      <w:tr w:rsidR="005A384F" w14:paraId="12583984" w14:textId="77777777">
        <w:tc>
          <w:tcPr>
            <w:tcW w:w="5000" w:type="pct"/>
            <w:noWrap/>
          </w:tcPr>
          <w:p w14:paraId="687E0128" w14:textId="77777777" w:rsidR="005A384F" w:rsidRDefault="00000000">
            <w:r>
              <w:rPr>
                <w:b/>
                <w:bCs/>
              </w:rPr>
              <w:t>Derajat Risiko</w:t>
            </w:r>
          </w:p>
        </w:tc>
        <w:tc>
          <w:tcPr>
            <w:tcW w:w="5000" w:type="pct"/>
            <w:shd w:val="clear" w:color="auto" w:fill="28A745"/>
            <w:noWrap/>
          </w:tcPr>
          <w:p w14:paraId="44FF5477" w14:textId="77777777" w:rsidR="005A384F" w:rsidRDefault="00000000">
            <w:pPr>
              <w:jc w:val="center"/>
            </w:pPr>
            <w:r>
              <w:rPr>
                <w:b/>
                <w:bCs/>
                <w:sz w:val="36"/>
                <w:szCs w:val="36"/>
                <w:shd w:val="clear" w:color="auto" w:fill="28A745"/>
              </w:rPr>
              <w:t>RENDAH</w:t>
            </w:r>
          </w:p>
        </w:tc>
      </w:tr>
    </w:tbl>
    <w:p w14:paraId="5DA34016" w14:textId="784537EB" w:rsidR="005A384F" w:rsidRDefault="00000000">
      <w:pPr>
        <w:jc w:val="center"/>
      </w:pPr>
      <w:r>
        <w:lastRenderedPageBreak/>
        <w:t>.</w:t>
      </w:r>
    </w:p>
    <w:p w14:paraId="5ADE829A" w14:textId="77777777" w:rsidR="005A384F" w:rsidRDefault="00000000" w:rsidP="003F050C">
      <w:pPr>
        <w:spacing w:after="0" w:line="360" w:lineRule="auto"/>
        <w:ind w:firstLine="360"/>
        <w:jc w:val="both"/>
      </w:pPr>
      <w:r>
        <w:t>Berdasarkan hasil dari pemetaan risiko Covid-19 di Kabupaten Kota Blitar untuk tahun 2025, dihasilkan analisis berupa nilai ancaman sebesar 24.00 dari 100, sedangkan untuk kerentanan sebesar 15.90 dari 100 dan nilai untuk kapasitas sebesar 92.86 dari 100 sehingga hasil perhitungan risiko dengan rumus Nilai Risiko = (Ancaman x Kerentanan)/ Kapasitas, diperoleh nilai 13.54 atau derajat risiko RENDAH</w:t>
      </w:r>
    </w:p>
    <w:p w14:paraId="25453C64" w14:textId="77777777" w:rsidR="005A384F" w:rsidRDefault="00000000">
      <w:r>
        <w:rPr>
          <w:b/>
          <w:bCs/>
        </w:rPr>
        <w:t>3. Rekomendasi</w:t>
      </w:r>
    </w:p>
    <w:tbl>
      <w:tblPr>
        <w:tblStyle w:val="TableGrid"/>
        <w:tblW w:w="9711" w:type="dxa"/>
        <w:tblInd w:w="108" w:type="dxa"/>
        <w:tblLayout w:type="fixed"/>
        <w:tblLook w:val="04A0" w:firstRow="1" w:lastRow="0" w:firstColumn="1" w:lastColumn="0" w:noHBand="0" w:noVBand="1"/>
      </w:tblPr>
      <w:tblGrid>
        <w:gridCol w:w="530"/>
        <w:gridCol w:w="2164"/>
        <w:gridCol w:w="3118"/>
        <w:gridCol w:w="1560"/>
        <w:gridCol w:w="1417"/>
        <w:gridCol w:w="922"/>
      </w:tblGrid>
      <w:tr w:rsidR="003F050C" w14:paraId="585A3137" w14:textId="77777777" w:rsidTr="00EF43E7">
        <w:trPr>
          <w:tblHeader/>
        </w:trPr>
        <w:tc>
          <w:tcPr>
            <w:tcW w:w="530" w:type="dxa"/>
          </w:tcPr>
          <w:p w14:paraId="38F04FFF" w14:textId="77777777" w:rsidR="003F050C" w:rsidRPr="00FD43FE" w:rsidRDefault="003F050C" w:rsidP="00EF43E7">
            <w:pPr>
              <w:spacing w:line="276" w:lineRule="auto"/>
              <w:jc w:val="center"/>
              <w:rPr>
                <w:b/>
                <w:bCs/>
              </w:rPr>
            </w:pPr>
            <w:r w:rsidRPr="00FD43FE">
              <w:rPr>
                <w:b/>
                <w:bCs/>
              </w:rPr>
              <w:t>NO</w:t>
            </w:r>
          </w:p>
        </w:tc>
        <w:tc>
          <w:tcPr>
            <w:tcW w:w="2164" w:type="dxa"/>
          </w:tcPr>
          <w:p w14:paraId="7639BD2E" w14:textId="77777777" w:rsidR="003F050C" w:rsidRPr="00FD43FE" w:rsidRDefault="003F050C" w:rsidP="00EF43E7">
            <w:pPr>
              <w:spacing w:line="276" w:lineRule="auto"/>
              <w:jc w:val="center"/>
              <w:rPr>
                <w:b/>
                <w:bCs/>
              </w:rPr>
            </w:pPr>
            <w:r w:rsidRPr="00FD43FE">
              <w:rPr>
                <w:b/>
                <w:bCs/>
              </w:rPr>
              <w:t>SUBKATEGORI</w:t>
            </w:r>
          </w:p>
        </w:tc>
        <w:tc>
          <w:tcPr>
            <w:tcW w:w="3118" w:type="dxa"/>
          </w:tcPr>
          <w:p w14:paraId="201B7BDC" w14:textId="77777777" w:rsidR="003F050C" w:rsidRPr="00FD43FE" w:rsidRDefault="003F050C" w:rsidP="00EF43E7">
            <w:pPr>
              <w:spacing w:line="276" w:lineRule="auto"/>
              <w:jc w:val="center"/>
              <w:rPr>
                <w:b/>
                <w:bCs/>
              </w:rPr>
            </w:pPr>
            <w:r w:rsidRPr="00FD43FE">
              <w:rPr>
                <w:b/>
                <w:bCs/>
              </w:rPr>
              <w:t>REKOMENDASI</w:t>
            </w:r>
          </w:p>
        </w:tc>
        <w:tc>
          <w:tcPr>
            <w:tcW w:w="1560" w:type="dxa"/>
          </w:tcPr>
          <w:p w14:paraId="596B5AFF" w14:textId="77777777" w:rsidR="003F050C" w:rsidRPr="00FD43FE" w:rsidRDefault="003F050C" w:rsidP="00EF43E7">
            <w:pPr>
              <w:spacing w:line="276" w:lineRule="auto"/>
              <w:jc w:val="center"/>
              <w:rPr>
                <w:b/>
                <w:bCs/>
              </w:rPr>
            </w:pPr>
            <w:r w:rsidRPr="00FD43FE">
              <w:rPr>
                <w:b/>
                <w:bCs/>
              </w:rPr>
              <w:t>PIC</w:t>
            </w:r>
          </w:p>
        </w:tc>
        <w:tc>
          <w:tcPr>
            <w:tcW w:w="1417" w:type="dxa"/>
          </w:tcPr>
          <w:p w14:paraId="068ECBB2" w14:textId="77777777" w:rsidR="003F050C" w:rsidRPr="00FD43FE" w:rsidRDefault="003F050C" w:rsidP="00EF43E7">
            <w:pPr>
              <w:spacing w:line="276" w:lineRule="auto"/>
              <w:jc w:val="center"/>
              <w:rPr>
                <w:b/>
                <w:bCs/>
              </w:rPr>
            </w:pPr>
            <w:r w:rsidRPr="00FD43FE">
              <w:rPr>
                <w:b/>
                <w:bCs/>
              </w:rPr>
              <w:t>TIMELINE</w:t>
            </w:r>
          </w:p>
        </w:tc>
        <w:tc>
          <w:tcPr>
            <w:tcW w:w="922" w:type="dxa"/>
          </w:tcPr>
          <w:p w14:paraId="2F292416" w14:textId="77777777" w:rsidR="003F050C" w:rsidRPr="00FD43FE" w:rsidRDefault="003F050C" w:rsidP="00EF43E7">
            <w:pPr>
              <w:spacing w:line="276" w:lineRule="auto"/>
              <w:jc w:val="center"/>
              <w:rPr>
                <w:b/>
                <w:bCs/>
              </w:rPr>
            </w:pPr>
            <w:r w:rsidRPr="00FD43FE">
              <w:rPr>
                <w:b/>
                <w:bCs/>
              </w:rPr>
              <w:t>KET</w:t>
            </w:r>
          </w:p>
        </w:tc>
      </w:tr>
      <w:tr w:rsidR="003F050C" w14:paraId="40A4F8B9" w14:textId="77777777" w:rsidTr="00EF43E7">
        <w:tc>
          <w:tcPr>
            <w:tcW w:w="530" w:type="dxa"/>
          </w:tcPr>
          <w:p w14:paraId="171EE0ED" w14:textId="77777777" w:rsidR="003F050C" w:rsidRDefault="003F050C" w:rsidP="00EF43E7">
            <w:pPr>
              <w:spacing w:line="276" w:lineRule="auto"/>
            </w:pPr>
            <w:r>
              <w:t>1</w:t>
            </w:r>
          </w:p>
        </w:tc>
        <w:tc>
          <w:tcPr>
            <w:tcW w:w="2164" w:type="dxa"/>
          </w:tcPr>
          <w:p w14:paraId="16A7A4B0" w14:textId="454DF1E4" w:rsidR="003F050C" w:rsidRDefault="00DC4D18" w:rsidP="00EF43E7">
            <w:pPr>
              <w:spacing w:line="276" w:lineRule="auto"/>
            </w:pPr>
            <w:r w:rsidRPr="00DC4D18">
              <w:t>Karakteristik Penduduk</w:t>
            </w:r>
          </w:p>
        </w:tc>
        <w:tc>
          <w:tcPr>
            <w:tcW w:w="3118" w:type="dxa"/>
          </w:tcPr>
          <w:p w14:paraId="3865BD71" w14:textId="74D3CB95" w:rsidR="003F050C" w:rsidRDefault="00DC4D18" w:rsidP="00EF43E7">
            <w:pPr>
              <w:spacing w:line="276" w:lineRule="auto"/>
              <w:jc w:val="both"/>
            </w:pPr>
            <w:r w:rsidRPr="00DC4D18">
              <w:rPr>
                <w:b/>
                <w:bCs/>
              </w:rPr>
              <w:t>Penguatan Kewaspadaan pada Kelompok Rentan dan Pintu Masuk:</w:t>
            </w:r>
            <w:r w:rsidRPr="00DC4D18">
              <w:t xml:space="preserve"> Mengintensifkan promosi kesehatan yang spesifik menargetkan populasi lansia (&gt;60 tahun) mengenai pentingnya prokes dan vaksinasi booster, serta meningkatkan kewaspadaan di pintu masuk kota (terminal dan stasiun) melalui pemasangan media KIE.</w:t>
            </w:r>
          </w:p>
        </w:tc>
        <w:tc>
          <w:tcPr>
            <w:tcW w:w="1560" w:type="dxa"/>
          </w:tcPr>
          <w:p w14:paraId="49C88099" w14:textId="77777777" w:rsidR="00DC4D18" w:rsidRDefault="00DC4D18" w:rsidP="00DC4D18">
            <w:pPr>
              <w:spacing w:line="276" w:lineRule="auto"/>
            </w:pPr>
            <w:r>
              <w:t>Tim Kerja Surveilans dan Imunisasi</w:t>
            </w:r>
          </w:p>
          <w:p w14:paraId="32217929" w14:textId="2BFA42ED" w:rsidR="003F050C" w:rsidRDefault="00DC4D18" w:rsidP="00DC4D18">
            <w:pPr>
              <w:spacing w:line="276" w:lineRule="auto"/>
            </w:pPr>
            <w:r>
              <w:t xml:space="preserve">Tim Kerja </w:t>
            </w:r>
            <w:r w:rsidRPr="00DC4D18">
              <w:t>Promosi Kesehatan, berkoordinasi dengan Dinas Perhubungan</w:t>
            </w:r>
          </w:p>
        </w:tc>
        <w:tc>
          <w:tcPr>
            <w:tcW w:w="1417" w:type="dxa"/>
          </w:tcPr>
          <w:p w14:paraId="4931DCF5" w14:textId="3FE8ED6A" w:rsidR="003F050C" w:rsidRDefault="00DC4D18" w:rsidP="00EF43E7">
            <w:pPr>
              <w:spacing w:line="276" w:lineRule="auto"/>
            </w:pPr>
            <w:r>
              <w:t>April – September 2026</w:t>
            </w:r>
          </w:p>
        </w:tc>
        <w:tc>
          <w:tcPr>
            <w:tcW w:w="922" w:type="dxa"/>
          </w:tcPr>
          <w:p w14:paraId="18F66C49" w14:textId="77777777" w:rsidR="003F050C" w:rsidRDefault="003F050C" w:rsidP="00EF43E7">
            <w:pPr>
              <w:spacing w:line="276" w:lineRule="auto"/>
            </w:pPr>
          </w:p>
        </w:tc>
      </w:tr>
      <w:tr w:rsidR="003F050C" w14:paraId="214B26F3" w14:textId="77777777" w:rsidTr="00EF43E7">
        <w:tc>
          <w:tcPr>
            <w:tcW w:w="530" w:type="dxa"/>
          </w:tcPr>
          <w:p w14:paraId="13E6A0A2" w14:textId="77777777" w:rsidR="003F050C" w:rsidRDefault="003F050C" w:rsidP="00EF43E7">
            <w:pPr>
              <w:spacing w:line="276" w:lineRule="auto"/>
            </w:pPr>
            <w:r>
              <w:t>2</w:t>
            </w:r>
          </w:p>
        </w:tc>
        <w:tc>
          <w:tcPr>
            <w:tcW w:w="2164" w:type="dxa"/>
          </w:tcPr>
          <w:p w14:paraId="11AD2F03" w14:textId="25EE340C" w:rsidR="003F050C" w:rsidRDefault="00DC4D18" w:rsidP="00EF43E7">
            <w:pPr>
              <w:spacing w:line="276" w:lineRule="auto"/>
              <w:jc w:val="both"/>
            </w:pPr>
            <w:r w:rsidRPr="00DC4D18">
              <w:t>Kewaspadaan Kab/Kota</w:t>
            </w:r>
          </w:p>
        </w:tc>
        <w:tc>
          <w:tcPr>
            <w:tcW w:w="3118" w:type="dxa"/>
          </w:tcPr>
          <w:p w14:paraId="3BF1367E" w14:textId="419DA6DE" w:rsidR="003F050C" w:rsidRDefault="00DC4D18" w:rsidP="00EF43E7">
            <w:pPr>
              <w:spacing w:line="276" w:lineRule="auto"/>
              <w:jc w:val="both"/>
            </w:pPr>
            <w:r w:rsidRPr="00DC4D18">
              <w:rPr>
                <w:b/>
                <w:bCs/>
              </w:rPr>
              <w:t>Penguatan Kewaspadaan pada Kelompok Rentan dan Pintu Masuk:</w:t>
            </w:r>
            <w:r w:rsidRPr="00DC4D18">
              <w:t xml:space="preserve"> Mengintensifkan promosi kesehatan yang spesifik menargetkan populasi lansia (&gt;60 tahun) mengenai pentingnya prokes dan vaksinasi booster, serta meningkatkan kewaspadaan di pintu masuk kota (terminal dan stasiun) melalui pemasangan media KIE.</w:t>
            </w:r>
          </w:p>
        </w:tc>
        <w:tc>
          <w:tcPr>
            <w:tcW w:w="1560" w:type="dxa"/>
          </w:tcPr>
          <w:p w14:paraId="3AE653AB" w14:textId="77777777" w:rsidR="00DC4D18" w:rsidRDefault="00DC4D18" w:rsidP="00DC4D18">
            <w:pPr>
              <w:spacing w:line="276" w:lineRule="auto"/>
            </w:pPr>
            <w:r>
              <w:t>Tim Kerja Surveilans dan Imunisasi</w:t>
            </w:r>
          </w:p>
          <w:p w14:paraId="2FC466A7" w14:textId="31248B3B" w:rsidR="003F050C" w:rsidRDefault="00DC4D18" w:rsidP="00DC4D18">
            <w:pPr>
              <w:spacing w:line="276" w:lineRule="auto"/>
            </w:pPr>
            <w:r>
              <w:t xml:space="preserve">Tim Kerja </w:t>
            </w:r>
            <w:r w:rsidRPr="00DC4D18">
              <w:t>Promosi Kesehatan, berkoordinasi dengan Dinas Perhubungan</w:t>
            </w:r>
          </w:p>
        </w:tc>
        <w:tc>
          <w:tcPr>
            <w:tcW w:w="1417" w:type="dxa"/>
          </w:tcPr>
          <w:p w14:paraId="1CA2D735" w14:textId="5567EC50" w:rsidR="003F050C" w:rsidRDefault="00DC4D18" w:rsidP="00EF43E7">
            <w:pPr>
              <w:spacing w:line="276" w:lineRule="auto"/>
            </w:pPr>
            <w:r>
              <w:t>April – September 2026</w:t>
            </w:r>
          </w:p>
        </w:tc>
        <w:tc>
          <w:tcPr>
            <w:tcW w:w="922" w:type="dxa"/>
          </w:tcPr>
          <w:p w14:paraId="2E26CB1F" w14:textId="77777777" w:rsidR="003F050C" w:rsidRDefault="003F050C" w:rsidP="00EF43E7">
            <w:pPr>
              <w:spacing w:line="276" w:lineRule="auto"/>
            </w:pPr>
          </w:p>
        </w:tc>
      </w:tr>
      <w:tr w:rsidR="003F050C" w14:paraId="6A5A924C" w14:textId="77777777" w:rsidTr="00EF43E7">
        <w:tc>
          <w:tcPr>
            <w:tcW w:w="530" w:type="dxa"/>
          </w:tcPr>
          <w:p w14:paraId="5B220514" w14:textId="77777777" w:rsidR="003F050C" w:rsidRDefault="003F050C" w:rsidP="00EF43E7">
            <w:pPr>
              <w:spacing w:line="276" w:lineRule="auto"/>
            </w:pPr>
            <w:r>
              <w:t>3</w:t>
            </w:r>
          </w:p>
        </w:tc>
        <w:tc>
          <w:tcPr>
            <w:tcW w:w="2164" w:type="dxa"/>
          </w:tcPr>
          <w:p w14:paraId="4329B113" w14:textId="1FE6898F" w:rsidR="003F050C" w:rsidRDefault="00DC4D18" w:rsidP="00EF43E7">
            <w:pPr>
              <w:spacing w:line="276" w:lineRule="auto"/>
            </w:pPr>
            <w:r w:rsidRPr="00DC4D18">
              <w:t>Surveilans Kabupaten/Kota</w:t>
            </w:r>
          </w:p>
        </w:tc>
        <w:tc>
          <w:tcPr>
            <w:tcW w:w="3118" w:type="dxa"/>
          </w:tcPr>
          <w:p w14:paraId="317AF374" w14:textId="0EF53647" w:rsidR="003F050C" w:rsidRDefault="00DC4D18" w:rsidP="00EF43E7">
            <w:pPr>
              <w:spacing w:line="276" w:lineRule="auto"/>
              <w:jc w:val="both"/>
            </w:pPr>
            <w:r w:rsidRPr="00DC4D18">
              <w:rPr>
                <w:b/>
                <w:bCs/>
              </w:rPr>
              <w:t>Reaktivasi Fungsi Respons Surveilans:</w:t>
            </w:r>
            <w:r w:rsidRPr="00DC4D18">
              <w:t xml:space="preserve"> Mengembangkan dan menetapkan SOP untuk melakukan Penyelidikan Epidemiologi (PE) secara acak atau terjadwal terhadap sebagian kecil </w:t>
            </w:r>
            <w:r w:rsidRPr="00DC4D18">
              <w:rPr>
                <w:i/>
                <w:iCs/>
              </w:rPr>
              <w:t>alert</w:t>
            </w:r>
            <w:r w:rsidRPr="00DC4D18">
              <w:t xml:space="preserve"> ILI/Pneumonia, sebagai latihan rutin untuk menjaga keterampilan tim dan memvalidasi sistem.</w:t>
            </w:r>
          </w:p>
        </w:tc>
        <w:tc>
          <w:tcPr>
            <w:tcW w:w="1560" w:type="dxa"/>
          </w:tcPr>
          <w:p w14:paraId="54DA82E7" w14:textId="55EF95B6" w:rsidR="003F050C" w:rsidRDefault="00DC4D18" w:rsidP="00EF43E7">
            <w:pPr>
              <w:spacing w:line="276" w:lineRule="auto"/>
            </w:pPr>
            <w:r>
              <w:t xml:space="preserve">Tim kerja </w:t>
            </w:r>
            <w:r w:rsidRPr="00DC4D18">
              <w:t>Surveilans &amp; Imunisasi, Bidang P2P</w:t>
            </w:r>
          </w:p>
        </w:tc>
        <w:tc>
          <w:tcPr>
            <w:tcW w:w="1417" w:type="dxa"/>
          </w:tcPr>
          <w:p w14:paraId="5DDCC8FC" w14:textId="200C1978" w:rsidR="003F050C" w:rsidRDefault="00DC4D18" w:rsidP="00EF43E7">
            <w:pPr>
              <w:spacing w:line="276" w:lineRule="auto"/>
            </w:pPr>
            <w:r>
              <w:t>Januari – Desember 2026</w:t>
            </w:r>
          </w:p>
        </w:tc>
        <w:tc>
          <w:tcPr>
            <w:tcW w:w="922" w:type="dxa"/>
          </w:tcPr>
          <w:p w14:paraId="7A17490E" w14:textId="77777777" w:rsidR="003F050C" w:rsidRDefault="003F050C" w:rsidP="00EF43E7">
            <w:pPr>
              <w:spacing w:line="276" w:lineRule="auto"/>
            </w:pPr>
          </w:p>
        </w:tc>
      </w:tr>
      <w:tr w:rsidR="003F050C" w14:paraId="1DF3243C" w14:textId="77777777" w:rsidTr="00EF43E7">
        <w:tc>
          <w:tcPr>
            <w:tcW w:w="530" w:type="dxa"/>
          </w:tcPr>
          <w:p w14:paraId="2FAB6353" w14:textId="12D230F7" w:rsidR="003F050C" w:rsidRDefault="00B746E7" w:rsidP="00EF43E7">
            <w:pPr>
              <w:spacing w:line="276" w:lineRule="auto"/>
            </w:pPr>
            <w:r>
              <w:t>4</w:t>
            </w:r>
          </w:p>
        </w:tc>
        <w:tc>
          <w:tcPr>
            <w:tcW w:w="2164" w:type="dxa"/>
          </w:tcPr>
          <w:p w14:paraId="5D0E2857" w14:textId="7C5BE51A" w:rsidR="003F050C" w:rsidRDefault="00DC4D18" w:rsidP="00EF43E7">
            <w:pPr>
              <w:spacing w:line="276" w:lineRule="auto"/>
            </w:pPr>
            <w:r w:rsidRPr="00DC4D18">
              <w:t>Kesiapsiagaan Kabupaten/Kota</w:t>
            </w:r>
          </w:p>
        </w:tc>
        <w:tc>
          <w:tcPr>
            <w:tcW w:w="3118" w:type="dxa"/>
          </w:tcPr>
          <w:p w14:paraId="032E6C7F" w14:textId="1E642B0B" w:rsidR="003F050C" w:rsidRPr="00DC4D18" w:rsidRDefault="00DC4D18" w:rsidP="00EF43E7">
            <w:pPr>
              <w:spacing w:line="276" w:lineRule="auto"/>
              <w:jc w:val="both"/>
            </w:pPr>
            <w:r w:rsidRPr="00DC4D18">
              <w:t>Penyusunan Dokumen Perencanaan Jangka Panjang: Membentuk tim kerja untuk menyusun Dokumen Rencana Kontijensi Penanggulangan Penyakit Infeksi Emerging (PIE) dengan Potensi Pandemi, mengadaptasi dokumen COVID-</w:t>
            </w:r>
            <w:r w:rsidRPr="00DC4D18">
              <w:lastRenderedPageBreak/>
              <w:t>19 sebelumnya menjadi kerangka kerja yang lebih umum.</w:t>
            </w:r>
          </w:p>
        </w:tc>
        <w:tc>
          <w:tcPr>
            <w:tcW w:w="1560" w:type="dxa"/>
          </w:tcPr>
          <w:p w14:paraId="27050447" w14:textId="145E0C35" w:rsidR="003F050C" w:rsidRDefault="00DC4D18" w:rsidP="00EF43E7">
            <w:pPr>
              <w:spacing w:line="276" w:lineRule="auto"/>
            </w:pPr>
            <w:r w:rsidRPr="00DC4D18">
              <w:lastRenderedPageBreak/>
              <w:t>Kepala Bidang P2P</w:t>
            </w:r>
          </w:p>
        </w:tc>
        <w:tc>
          <w:tcPr>
            <w:tcW w:w="1417" w:type="dxa"/>
          </w:tcPr>
          <w:p w14:paraId="0681DDDB" w14:textId="647625F7" w:rsidR="003F050C" w:rsidRDefault="00DC4D18" w:rsidP="00EF43E7">
            <w:pPr>
              <w:spacing w:line="276" w:lineRule="auto"/>
            </w:pPr>
            <w:r>
              <w:t>April – Juni 2026</w:t>
            </w:r>
          </w:p>
        </w:tc>
        <w:tc>
          <w:tcPr>
            <w:tcW w:w="922" w:type="dxa"/>
          </w:tcPr>
          <w:p w14:paraId="3F28DEAB" w14:textId="77777777" w:rsidR="003F050C" w:rsidRDefault="003F050C" w:rsidP="00EF43E7">
            <w:pPr>
              <w:spacing w:line="276" w:lineRule="auto"/>
            </w:pPr>
          </w:p>
        </w:tc>
      </w:tr>
      <w:tr w:rsidR="003F050C" w14:paraId="6D3C375A" w14:textId="77777777" w:rsidTr="00EF43E7">
        <w:tc>
          <w:tcPr>
            <w:tcW w:w="530" w:type="dxa"/>
          </w:tcPr>
          <w:p w14:paraId="13C1CAAC" w14:textId="77777777" w:rsidR="003F050C" w:rsidRDefault="003F050C" w:rsidP="00EF43E7">
            <w:pPr>
              <w:spacing w:line="276" w:lineRule="auto"/>
            </w:pPr>
          </w:p>
        </w:tc>
        <w:tc>
          <w:tcPr>
            <w:tcW w:w="2164" w:type="dxa"/>
          </w:tcPr>
          <w:p w14:paraId="0C88D6CB" w14:textId="77777777" w:rsidR="003F050C" w:rsidRDefault="003F050C" w:rsidP="00EF43E7">
            <w:pPr>
              <w:spacing w:line="276" w:lineRule="auto"/>
            </w:pPr>
          </w:p>
        </w:tc>
        <w:tc>
          <w:tcPr>
            <w:tcW w:w="3118" w:type="dxa"/>
          </w:tcPr>
          <w:p w14:paraId="78A4E6F6" w14:textId="39493CA3" w:rsidR="003F050C" w:rsidRDefault="00DC4D18" w:rsidP="00EF43E7">
            <w:pPr>
              <w:spacing w:line="276" w:lineRule="auto"/>
              <w:jc w:val="both"/>
            </w:pPr>
            <w:r w:rsidRPr="00DC4D18">
              <w:rPr>
                <w:b/>
                <w:bCs/>
              </w:rPr>
              <w:t>Peningkatan Kompetensi Tim Inti:</w:t>
            </w:r>
            <w:r w:rsidRPr="00DC4D18">
              <w:t xml:space="preserve"> Mengirimkan 50% anggota TGC yang belum bersertifikat untuk mengikuti "Pelatihan Penanggulangan KLB dan Wabah untuk TGC" atau pelatihan sejenis yang terakreditasi.</w:t>
            </w:r>
          </w:p>
        </w:tc>
        <w:tc>
          <w:tcPr>
            <w:tcW w:w="1560" w:type="dxa"/>
          </w:tcPr>
          <w:p w14:paraId="693D5490" w14:textId="49E6E9DE" w:rsidR="003F050C" w:rsidRDefault="00DC4D18" w:rsidP="00EF43E7">
            <w:pPr>
              <w:spacing w:line="276" w:lineRule="auto"/>
            </w:pPr>
            <w:r w:rsidRPr="00DC4D18">
              <w:t xml:space="preserve">Kepala Bidang P2P, </w:t>
            </w:r>
            <w:r>
              <w:t>Tim Kerja</w:t>
            </w:r>
            <w:r w:rsidRPr="00DC4D18">
              <w:t xml:space="preserve"> Surveilans &amp; Imunisasi</w:t>
            </w:r>
          </w:p>
        </w:tc>
        <w:tc>
          <w:tcPr>
            <w:tcW w:w="1417" w:type="dxa"/>
          </w:tcPr>
          <w:p w14:paraId="70E21969" w14:textId="06A0822E" w:rsidR="003F050C" w:rsidRDefault="00DC4D18" w:rsidP="00EF43E7">
            <w:pPr>
              <w:spacing w:line="276" w:lineRule="auto"/>
            </w:pPr>
            <w:r>
              <w:t>Januari – September 2026</w:t>
            </w:r>
          </w:p>
        </w:tc>
        <w:tc>
          <w:tcPr>
            <w:tcW w:w="922" w:type="dxa"/>
          </w:tcPr>
          <w:p w14:paraId="2CF5D013" w14:textId="77777777" w:rsidR="003F050C" w:rsidRDefault="003F050C" w:rsidP="00EF43E7">
            <w:pPr>
              <w:spacing w:line="276" w:lineRule="auto"/>
            </w:pPr>
          </w:p>
        </w:tc>
      </w:tr>
      <w:tr w:rsidR="003F050C" w14:paraId="386A6152" w14:textId="77777777" w:rsidTr="00EF43E7">
        <w:tc>
          <w:tcPr>
            <w:tcW w:w="530" w:type="dxa"/>
          </w:tcPr>
          <w:p w14:paraId="3A24585A" w14:textId="25D67F1D" w:rsidR="003F050C" w:rsidRDefault="00B746E7" w:rsidP="00EF43E7">
            <w:pPr>
              <w:spacing w:line="276" w:lineRule="auto"/>
            </w:pPr>
            <w:r>
              <w:t>5</w:t>
            </w:r>
          </w:p>
        </w:tc>
        <w:tc>
          <w:tcPr>
            <w:tcW w:w="2164" w:type="dxa"/>
          </w:tcPr>
          <w:p w14:paraId="1F5E5AD3" w14:textId="42C5FF9A" w:rsidR="003F050C" w:rsidRDefault="00B746E7" w:rsidP="00B746E7">
            <w:pPr>
              <w:spacing w:line="276" w:lineRule="auto"/>
            </w:pPr>
            <w:r w:rsidRPr="00B746E7">
              <w:t>Kesiapsiagaan Rumah Sakit</w:t>
            </w:r>
          </w:p>
        </w:tc>
        <w:tc>
          <w:tcPr>
            <w:tcW w:w="3118" w:type="dxa"/>
          </w:tcPr>
          <w:p w14:paraId="01CF1A3C" w14:textId="19D15886" w:rsidR="003F050C" w:rsidRDefault="00B746E7" w:rsidP="00EF43E7">
            <w:pPr>
              <w:spacing w:line="276" w:lineRule="auto"/>
              <w:jc w:val="both"/>
            </w:pPr>
            <w:r w:rsidRPr="00B746E7">
              <w:rPr>
                <w:b/>
                <w:bCs/>
              </w:rPr>
              <w:t>Pelatihan Berkelanjutan Tim RS Rujukan:</w:t>
            </w:r>
            <w:r w:rsidRPr="00B746E7">
              <w:t xml:space="preserve"> Menyelenggarakan pelatihan penyegaran (</w:t>
            </w:r>
            <w:r w:rsidRPr="00B746E7">
              <w:rPr>
                <w:i/>
                <w:iCs/>
              </w:rPr>
              <w:t>refresher training</w:t>
            </w:r>
            <w:r w:rsidRPr="00B746E7">
              <w:t xml:space="preserve">) atau </w:t>
            </w:r>
            <w:r w:rsidRPr="00B746E7">
              <w:rPr>
                <w:i/>
                <w:iCs/>
              </w:rPr>
              <w:t>in-house training</w:t>
            </w:r>
            <w:r w:rsidRPr="00B746E7">
              <w:t xml:space="preserve"> yang bersifat wajib bagi </w:t>
            </w:r>
            <w:r w:rsidRPr="00B746E7">
              <w:rPr>
                <w:b/>
                <w:bCs/>
              </w:rPr>
              <w:t>seluruh</w:t>
            </w:r>
            <w:r w:rsidRPr="00B746E7">
              <w:t xml:space="preserve"> anggota tim penanganan PIE di RS Rujukan, terutama yang teridentifikasi belum terlatih. Materi berfokus pada tatalaksana klinis terkini dan praktik IPC.</w:t>
            </w:r>
          </w:p>
        </w:tc>
        <w:tc>
          <w:tcPr>
            <w:tcW w:w="1560" w:type="dxa"/>
          </w:tcPr>
          <w:p w14:paraId="012E3183" w14:textId="0DD1D870" w:rsidR="003F050C" w:rsidRDefault="00B746E7" w:rsidP="00EF43E7">
            <w:pPr>
              <w:spacing w:line="276" w:lineRule="auto"/>
            </w:pPr>
            <w:r w:rsidRPr="00B746E7">
              <w:t>Direktur RS Rujukan, Komite PPI RS, Komite Diklat RS</w:t>
            </w:r>
          </w:p>
        </w:tc>
        <w:tc>
          <w:tcPr>
            <w:tcW w:w="1417" w:type="dxa"/>
          </w:tcPr>
          <w:p w14:paraId="642E2D88" w14:textId="16589285" w:rsidR="003F050C" w:rsidRDefault="00B746E7" w:rsidP="00EF43E7">
            <w:pPr>
              <w:spacing w:line="276" w:lineRule="auto"/>
            </w:pPr>
            <w:r>
              <w:t>April – Juni 2026</w:t>
            </w:r>
          </w:p>
        </w:tc>
        <w:tc>
          <w:tcPr>
            <w:tcW w:w="922" w:type="dxa"/>
          </w:tcPr>
          <w:p w14:paraId="5A959B0E" w14:textId="77777777" w:rsidR="003F050C" w:rsidRDefault="003F050C" w:rsidP="00EF43E7">
            <w:pPr>
              <w:spacing w:line="276" w:lineRule="auto"/>
            </w:pPr>
          </w:p>
        </w:tc>
      </w:tr>
    </w:tbl>
    <w:p w14:paraId="64241747" w14:textId="77777777" w:rsidR="005A384F" w:rsidRDefault="005A384F"/>
    <w:tbl>
      <w:tblPr>
        <w:tblW w:w="5000" w:type="pct"/>
        <w:tblInd w:w="10" w:type="dxa"/>
        <w:tblCellMar>
          <w:left w:w="10" w:type="dxa"/>
          <w:right w:w="10" w:type="dxa"/>
        </w:tblCellMar>
        <w:tblLook w:val="0000" w:firstRow="0" w:lastRow="0" w:firstColumn="0" w:lastColumn="0" w:noHBand="0" w:noVBand="0"/>
      </w:tblPr>
      <w:tblGrid>
        <w:gridCol w:w="5845"/>
        <w:gridCol w:w="3200"/>
      </w:tblGrid>
      <w:tr w:rsidR="003F050C" w14:paraId="4071940F" w14:textId="77777777" w:rsidTr="003F050C">
        <w:tc>
          <w:tcPr>
            <w:tcW w:w="4986" w:type="pct"/>
            <w:noWrap/>
          </w:tcPr>
          <w:p w14:paraId="579DFDA5" w14:textId="77777777" w:rsidR="003F050C" w:rsidRDefault="003F050C" w:rsidP="003F050C"/>
        </w:tc>
        <w:tc>
          <w:tcPr>
            <w:tcW w:w="14" w:type="pct"/>
            <w:noWrap/>
          </w:tcPr>
          <w:p w14:paraId="631890A2" w14:textId="7779A4BE" w:rsidR="003F050C" w:rsidRDefault="003F050C" w:rsidP="003F050C">
            <w:pPr>
              <w:jc w:val="center"/>
            </w:pPr>
            <w:r>
              <w:t>Blitar, 15 Juli 2025</w:t>
            </w:r>
          </w:p>
        </w:tc>
      </w:tr>
      <w:tr w:rsidR="003F050C" w14:paraId="7B0596C2" w14:textId="77777777" w:rsidTr="003F050C">
        <w:tc>
          <w:tcPr>
            <w:tcW w:w="4986" w:type="pct"/>
            <w:noWrap/>
          </w:tcPr>
          <w:p w14:paraId="6049CAEE" w14:textId="77777777" w:rsidR="003F050C" w:rsidRDefault="003F050C" w:rsidP="003F050C"/>
        </w:tc>
        <w:tc>
          <w:tcPr>
            <w:tcW w:w="14" w:type="pct"/>
            <w:noWrap/>
          </w:tcPr>
          <w:p w14:paraId="09FAF13E" w14:textId="10B1F481" w:rsidR="003F050C" w:rsidRDefault="003F050C" w:rsidP="003F050C">
            <w:pPr>
              <w:jc w:val="center"/>
            </w:pPr>
            <w:r>
              <w:t>Kepala Dinas Kesehatan Kota Blitar</w:t>
            </w:r>
          </w:p>
        </w:tc>
      </w:tr>
      <w:tr w:rsidR="003F050C" w14:paraId="28B1024F" w14:textId="77777777" w:rsidTr="003F050C">
        <w:tc>
          <w:tcPr>
            <w:tcW w:w="4986" w:type="pct"/>
            <w:noWrap/>
          </w:tcPr>
          <w:p w14:paraId="20759C5F" w14:textId="77777777" w:rsidR="003F050C" w:rsidRDefault="003F050C" w:rsidP="003F050C"/>
        </w:tc>
        <w:tc>
          <w:tcPr>
            <w:tcW w:w="14" w:type="pct"/>
            <w:noWrap/>
          </w:tcPr>
          <w:p w14:paraId="5AFCA0C8" w14:textId="517DDED8" w:rsidR="003F050C" w:rsidRDefault="003F050C" w:rsidP="003F050C">
            <w:pPr>
              <w:jc w:val="center"/>
            </w:pPr>
          </w:p>
        </w:tc>
      </w:tr>
      <w:tr w:rsidR="003F050C" w14:paraId="69A84ADD" w14:textId="77777777" w:rsidTr="003F050C">
        <w:tc>
          <w:tcPr>
            <w:tcW w:w="4986" w:type="pct"/>
            <w:noWrap/>
          </w:tcPr>
          <w:p w14:paraId="29B24886" w14:textId="77777777" w:rsidR="003F050C" w:rsidRDefault="003F050C" w:rsidP="003F050C"/>
        </w:tc>
        <w:tc>
          <w:tcPr>
            <w:tcW w:w="14" w:type="pct"/>
            <w:noWrap/>
          </w:tcPr>
          <w:p w14:paraId="3794FC85" w14:textId="77777777" w:rsidR="003F050C" w:rsidRDefault="003F050C" w:rsidP="003F050C"/>
        </w:tc>
      </w:tr>
      <w:tr w:rsidR="003F050C" w14:paraId="0C374751" w14:textId="77777777" w:rsidTr="003F050C">
        <w:tc>
          <w:tcPr>
            <w:tcW w:w="4986" w:type="pct"/>
            <w:noWrap/>
          </w:tcPr>
          <w:p w14:paraId="784CE43D" w14:textId="77777777" w:rsidR="003F050C" w:rsidRDefault="003F050C" w:rsidP="003F050C"/>
        </w:tc>
        <w:tc>
          <w:tcPr>
            <w:tcW w:w="14" w:type="pct"/>
            <w:noWrap/>
          </w:tcPr>
          <w:p w14:paraId="38DCDDD7" w14:textId="77777777" w:rsidR="003F050C" w:rsidRDefault="003F050C" w:rsidP="003F050C"/>
        </w:tc>
      </w:tr>
      <w:tr w:rsidR="003F050C" w14:paraId="3FAAFD34" w14:textId="77777777" w:rsidTr="003F050C">
        <w:tc>
          <w:tcPr>
            <w:tcW w:w="4986" w:type="pct"/>
            <w:noWrap/>
          </w:tcPr>
          <w:p w14:paraId="3FB7A978" w14:textId="77777777" w:rsidR="003F050C" w:rsidRDefault="003F050C" w:rsidP="003F050C"/>
        </w:tc>
        <w:tc>
          <w:tcPr>
            <w:tcW w:w="14" w:type="pct"/>
            <w:noWrap/>
          </w:tcPr>
          <w:p w14:paraId="15FDA67F" w14:textId="77777777" w:rsidR="003F050C" w:rsidRDefault="003F050C" w:rsidP="003F050C">
            <w:pPr>
              <w:spacing w:after="0" w:line="240" w:lineRule="auto"/>
              <w:jc w:val="center"/>
            </w:pPr>
            <w:r>
              <w:t>dr. Dharma Setiawan, M.Mkes</w:t>
            </w:r>
          </w:p>
          <w:p w14:paraId="03ED3F88" w14:textId="3EE9215D" w:rsidR="003F050C" w:rsidRDefault="003F050C" w:rsidP="003F050C">
            <w:pPr>
              <w:jc w:val="center"/>
            </w:pPr>
            <w:r>
              <w:t>NIP. 196803052001121003</w:t>
            </w:r>
          </w:p>
        </w:tc>
      </w:tr>
      <w:tr w:rsidR="003F050C" w14:paraId="779CE168" w14:textId="77777777" w:rsidTr="003F050C">
        <w:tc>
          <w:tcPr>
            <w:tcW w:w="4986" w:type="pct"/>
            <w:noWrap/>
          </w:tcPr>
          <w:p w14:paraId="1DC08198" w14:textId="77777777" w:rsidR="003F050C" w:rsidRDefault="003F050C" w:rsidP="003F050C"/>
        </w:tc>
        <w:tc>
          <w:tcPr>
            <w:tcW w:w="14" w:type="pct"/>
            <w:noWrap/>
          </w:tcPr>
          <w:p w14:paraId="7D38658E" w14:textId="77777777" w:rsidR="003F050C" w:rsidRDefault="003F050C" w:rsidP="003F050C"/>
        </w:tc>
      </w:tr>
      <w:tr w:rsidR="003F050C" w14:paraId="3E61720B" w14:textId="77777777" w:rsidTr="003F050C">
        <w:tc>
          <w:tcPr>
            <w:tcW w:w="4986" w:type="pct"/>
            <w:noWrap/>
          </w:tcPr>
          <w:p w14:paraId="5880577A" w14:textId="77777777" w:rsidR="003F050C" w:rsidRDefault="003F050C" w:rsidP="003F050C"/>
        </w:tc>
        <w:tc>
          <w:tcPr>
            <w:tcW w:w="14" w:type="pct"/>
            <w:noWrap/>
          </w:tcPr>
          <w:p w14:paraId="4EA8D789" w14:textId="64DAF0AA" w:rsidR="003F050C" w:rsidRDefault="003F050C" w:rsidP="003F050C">
            <w:pPr>
              <w:jc w:val="center"/>
            </w:pPr>
          </w:p>
        </w:tc>
      </w:tr>
      <w:tr w:rsidR="003F050C" w14:paraId="6AFA5E0E" w14:textId="77777777" w:rsidTr="003F050C">
        <w:tc>
          <w:tcPr>
            <w:tcW w:w="4986" w:type="pct"/>
            <w:noWrap/>
          </w:tcPr>
          <w:p w14:paraId="3B60F094" w14:textId="77777777" w:rsidR="003F050C" w:rsidRDefault="003F050C" w:rsidP="003F050C"/>
        </w:tc>
        <w:tc>
          <w:tcPr>
            <w:tcW w:w="14" w:type="pct"/>
            <w:noWrap/>
          </w:tcPr>
          <w:p w14:paraId="10FA3CC7" w14:textId="3E4F8EB0" w:rsidR="003F050C" w:rsidRDefault="003F050C" w:rsidP="003F050C">
            <w:pPr>
              <w:jc w:val="center"/>
            </w:pPr>
          </w:p>
        </w:tc>
      </w:tr>
    </w:tbl>
    <w:p w14:paraId="21F72F08" w14:textId="77777777" w:rsidR="005A384F" w:rsidRDefault="005A384F">
      <w:pPr>
        <w:sectPr w:rsidR="005A384F">
          <w:pgSz w:w="11905" w:h="16837"/>
          <w:pgMar w:top="1440" w:right="1440" w:bottom="1440" w:left="1440" w:header="720" w:footer="720" w:gutter="0"/>
          <w:cols w:space="720"/>
        </w:sectPr>
      </w:pPr>
    </w:p>
    <w:p w14:paraId="22D407C5" w14:textId="77777777" w:rsidR="005A384F" w:rsidRDefault="00000000">
      <w:pPr>
        <w:jc w:val="center"/>
      </w:pPr>
      <w:r>
        <w:rPr>
          <w:b/>
          <w:bCs/>
        </w:rPr>
        <w:lastRenderedPageBreak/>
        <w:t>TAHAPAN MEMBUAT DOKUMEN REKOMENDASI DARI HASIL ANALISIS RISIKO PENYAKIT COVID-19</w:t>
      </w:r>
    </w:p>
    <w:p w14:paraId="3B3ADD72" w14:textId="77777777" w:rsidR="005A384F" w:rsidRDefault="00000000" w:rsidP="003F050C">
      <w:pPr>
        <w:spacing w:line="360" w:lineRule="auto"/>
        <w:jc w:val="center"/>
      </w:pPr>
      <w:r>
        <w:rPr>
          <w:b/>
          <w:bCs/>
        </w:rPr>
        <w:t>Langkah pertama adalah MERUMUSKAN MASALAH</w:t>
      </w:r>
    </w:p>
    <w:p w14:paraId="5C4E1FD3" w14:textId="77777777" w:rsidR="005A384F" w:rsidRDefault="00000000" w:rsidP="003F050C">
      <w:pPr>
        <w:spacing w:after="0" w:line="360" w:lineRule="auto"/>
        <w:jc w:val="both"/>
      </w:pPr>
      <w:r>
        <w:rPr>
          <w:b/>
          <w:bCs/>
        </w:rPr>
        <w:t>1. MENETAPKAN SUBKATEGORI PRIORITAS</w:t>
      </w:r>
    </w:p>
    <w:p w14:paraId="3C27D172" w14:textId="77777777" w:rsidR="005A384F" w:rsidRDefault="00000000" w:rsidP="003F050C">
      <w:pPr>
        <w:spacing w:after="0" w:line="360" w:lineRule="auto"/>
        <w:ind w:firstLine="360"/>
        <w:jc w:val="both"/>
      </w:pPr>
      <w:r>
        <w:t>Subkategori prioritas ditetapkan dengan langkah sebagai berikut:</w:t>
      </w:r>
    </w:p>
    <w:p w14:paraId="5E9ADC8D" w14:textId="77777777" w:rsidR="005A384F" w:rsidRDefault="00000000" w:rsidP="003F050C">
      <w:pPr>
        <w:numPr>
          <w:ilvl w:val="0"/>
          <w:numId w:val="5"/>
        </w:numPr>
        <w:spacing w:after="0" w:line="360" w:lineRule="auto"/>
        <w:jc w:val="both"/>
      </w:pPr>
      <w:r>
        <w:t>Memilih maksimal lima (5) subkategori pada setiap kategori kerentanan dan kapasitas</w:t>
      </w:r>
    </w:p>
    <w:p w14:paraId="760BFAC4" w14:textId="77777777" w:rsidR="005A384F" w:rsidRDefault="00000000" w:rsidP="003F050C">
      <w:pPr>
        <w:numPr>
          <w:ilvl w:val="0"/>
          <w:numId w:val="5"/>
        </w:numPr>
        <w:spacing w:after="0" w:line="360" w:lineRule="auto"/>
        <w:jc w:val="both"/>
      </w:pPr>
      <w:r>
        <w:t xml:space="preserve">Lima sub kategori kerentanan yang dipilih merupakan subkategori dengan nilai risiko kategori kerentanan tertinggi (urutan dari tertinggi: Tinggi, Sedang, Rendah, Abai) dan bobot tertinggi </w:t>
      </w:r>
    </w:p>
    <w:p w14:paraId="44A02079" w14:textId="77777777" w:rsidR="005A384F" w:rsidRDefault="00000000" w:rsidP="003F050C">
      <w:pPr>
        <w:numPr>
          <w:ilvl w:val="0"/>
          <w:numId w:val="5"/>
        </w:numPr>
        <w:spacing w:after="0" w:line="360" w:lineRule="auto"/>
        <w:jc w:val="both"/>
      </w:pPr>
      <w:r>
        <w:t>Lima sub kategori kapasitas yang dipilih merupakan subkategori dengan nilai risiko kategori kapasitas terendah (urutan dari terendah: Abai, Rendah, Sedang, Tinggi) dan bobot tertinggi</w:t>
      </w:r>
    </w:p>
    <w:p w14:paraId="4E0A91C1" w14:textId="77777777" w:rsidR="005A384F" w:rsidRDefault="00000000" w:rsidP="003F050C">
      <w:pPr>
        <w:spacing w:after="0" w:line="360" w:lineRule="auto"/>
        <w:jc w:val="both"/>
      </w:pPr>
      <w:r>
        <w:rPr>
          <w:b/>
          <w:bCs/>
        </w:rPr>
        <w:t>2. Menetapkan Subkategori yang dapat ditindaklanjuti</w:t>
      </w:r>
    </w:p>
    <w:p w14:paraId="0686841D" w14:textId="77777777" w:rsidR="005A384F" w:rsidRDefault="00000000" w:rsidP="003F050C">
      <w:pPr>
        <w:numPr>
          <w:ilvl w:val="0"/>
          <w:numId w:val="6"/>
        </w:numPr>
        <w:spacing w:after="0" w:line="360" w:lineRule="auto"/>
        <w:jc w:val="both"/>
      </w:pPr>
      <w:r>
        <w:t>Dari masing-masing lima Subkategori yang dipilih, ditetapkan masing-masing maksimal tiga subkategori dari setiap kategori kerentanan dan kapasitas.</w:t>
      </w:r>
    </w:p>
    <w:p w14:paraId="71870EB2" w14:textId="77777777" w:rsidR="005A384F" w:rsidRDefault="00000000" w:rsidP="003F050C">
      <w:pPr>
        <w:numPr>
          <w:ilvl w:val="0"/>
          <w:numId w:val="6"/>
        </w:numPr>
        <w:spacing w:after="0" w:line="360" w:lineRule="auto"/>
        <w:jc w:val="both"/>
      </w:pPr>
      <w:r>
        <w:t>Pemilihan tiga subkategori berdasarkan bobot tertinggi (kerentanan) atau bobot terendah (kapasitas) dan/atau pertimbangan daerah masing-masing.</w:t>
      </w:r>
    </w:p>
    <w:p w14:paraId="654BAB69" w14:textId="77777777" w:rsidR="005A384F" w:rsidRDefault="00000000" w:rsidP="003F050C">
      <w:pPr>
        <w:numPr>
          <w:ilvl w:val="0"/>
          <w:numId w:val="6"/>
        </w:numPr>
        <w:spacing w:after="0" w:line="360" w:lineRule="auto"/>
        <w:jc w:val="both"/>
      </w:pPr>
      <w:r>
        <w:t>Untuk penyakit MERS, subkategori pada kategori kerentanan tidak perlu ditindaklanjuti karena tindak lanjutnya akan berkaitan dengan kapasitas.</w:t>
      </w:r>
    </w:p>
    <w:p w14:paraId="22FBD8F4" w14:textId="77777777" w:rsidR="005A384F" w:rsidRDefault="00000000" w:rsidP="003F050C">
      <w:pPr>
        <w:numPr>
          <w:ilvl w:val="0"/>
          <w:numId w:val="6"/>
        </w:numPr>
        <w:spacing w:after="0" w:line="360" w:lineRule="auto"/>
        <w:jc w:val="both"/>
      </w:pPr>
      <w:r>
        <w:t>Kerentanan tetap menjadi pertimbangan dalam menentukan rekomendasi.</w:t>
      </w:r>
    </w:p>
    <w:p w14:paraId="32BEBB25" w14:textId="77777777" w:rsidR="005A384F" w:rsidRDefault="00000000" w:rsidP="003F050C">
      <w:pPr>
        <w:spacing w:after="0" w:line="360" w:lineRule="auto"/>
        <w:jc w:val="center"/>
      </w:pPr>
      <w:r>
        <w:t>Tabel Isian :</w:t>
      </w:r>
    </w:p>
    <w:p w14:paraId="5A1E3E40" w14:textId="77777777" w:rsidR="005A384F" w:rsidRDefault="00000000">
      <w:pPr>
        <w:jc w:val="center"/>
      </w:pPr>
      <w:r>
        <w:rPr>
          <w:b/>
          <w:bCs/>
        </w:rPr>
        <w:t>Penetapan Subkategori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7"/>
        <w:gridCol w:w="6664"/>
        <w:gridCol w:w="716"/>
        <w:gridCol w:w="1116"/>
      </w:tblGrid>
      <w:tr w:rsidR="005A384F" w14:paraId="7CD4052A" w14:textId="77777777" w:rsidTr="003F050C">
        <w:tc>
          <w:tcPr>
            <w:tcW w:w="567" w:type="dxa"/>
            <w:noWrap/>
          </w:tcPr>
          <w:p w14:paraId="554705D9" w14:textId="77777777" w:rsidR="005A384F" w:rsidRDefault="00000000">
            <w:pPr>
              <w:jc w:val="center"/>
            </w:pPr>
            <w:r>
              <w:rPr>
                <w:b/>
                <w:bCs/>
              </w:rPr>
              <w:t>No</w:t>
            </w:r>
          </w:p>
        </w:tc>
        <w:tc>
          <w:tcPr>
            <w:tcW w:w="6664" w:type="dxa"/>
            <w:noWrap/>
          </w:tcPr>
          <w:p w14:paraId="20B8458D" w14:textId="77777777" w:rsidR="005A384F" w:rsidRDefault="00000000">
            <w:pPr>
              <w:jc w:val="center"/>
            </w:pPr>
            <w:r>
              <w:rPr>
                <w:b/>
                <w:bCs/>
              </w:rPr>
              <w:t>Subkategori</w:t>
            </w:r>
          </w:p>
        </w:tc>
        <w:tc>
          <w:tcPr>
            <w:tcW w:w="716" w:type="dxa"/>
            <w:noWrap/>
          </w:tcPr>
          <w:p w14:paraId="58510564" w14:textId="77777777" w:rsidR="005A384F" w:rsidRDefault="00000000">
            <w:pPr>
              <w:jc w:val="center"/>
            </w:pPr>
            <w:r>
              <w:rPr>
                <w:b/>
                <w:bCs/>
              </w:rPr>
              <w:t>Bobot</w:t>
            </w:r>
          </w:p>
        </w:tc>
        <w:tc>
          <w:tcPr>
            <w:tcW w:w="1116" w:type="dxa"/>
            <w:noWrap/>
          </w:tcPr>
          <w:p w14:paraId="3748BEFF" w14:textId="77777777" w:rsidR="005A384F" w:rsidRDefault="00000000">
            <w:pPr>
              <w:jc w:val="center"/>
            </w:pPr>
            <w:r>
              <w:rPr>
                <w:b/>
                <w:bCs/>
              </w:rPr>
              <w:t>Nilai Risiko</w:t>
            </w:r>
          </w:p>
        </w:tc>
      </w:tr>
      <w:tr w:rsidR="005A384F" w14:paraId="0C6EB6A9" w14:textId="77777777" w:rsidTr="003F050C">
        <w:tc>
          <w:tcPr>
            <w:tcW w:w="567" w:type="dxa"/>
            <w:noWrap/>
          </w:tcPr>
          <w:p w14:paraId="6CD715DD" w14:textId="77777777" w:rsidR="005A384F" w:rsidRDefault="00000000">
            <w:r>
              <w:t>1</w:t>
            </w:r>
          </w:p>
        </w:tc>
        <w:tc>
          <w:tcPr>
            <w:tcW w:w="6664" w:type="dxa"/>
            <w:noWrap/>
          </w:tcPr>
          <w:p w14:paraId="126EB7FF" w14:textId="77777777" w:rsidR="005A384F" w:rsidRDefault="00000000">
            <w:r>
              <w:t>KETAHANAN PENDUDUK</w:t>
            </w:r>
          </w:p>
        </w:tc>
        <w:tc>
          <w:tcPr>
            <w:tcW w:w="716" w:type="dxa"/>
            <w:noWrap/>
          </w:tcPr>
          <w:p w14:paraId="3C957D17" w14:textId="77777777" w:rsidR="005A384F" w:rsidRDefault="00000000">
            <w:pPr>
              <w:jc w:val="center"/>
            </w:pPr>
            <w:r>
              <w:rPr>
                <w:b/>
                <w:bCs/>
              </w:rPr>
              <w:t>30.00%</w:t>
            </w:r>
          </w:p>
        </w:tc>
        <w:tc>
          <w:tcPr>
            <w:tcW w:w="1116" w:type="dxa"/>
            <w:noWrap/>
          </w:tcPr>
          <w:p w14:paraId="4DECB1D2" w14:textId="77777777" w:rsidR="005A384F" w:rsidRDefault="00000000">
            <w:pPr>
              <w:jc w:val="center"/>
            </w:pPr>
            <w:r>
              <w:rPr>
                <w:b/>
                <w:bCs/>
                <w:color w:val="28A745"/>
              </w:rPr>
              <w:t>RENDAH</w:t>
            </w:r>
          </w:p>
        </w:tc>
      </w:tr>
      <w:tr w:rsidR="005A384F" w14:paraId="737D932D" w14:textId="77777777" w:rsidTr="003F050C">
        <w:tc>
          <w:tcPr>
            <w:tcW w:w="567" w:type="dxa"/>
            <w:noWrap/>
          </w:tcPr>
          <w:p w14:paraId="0E621E0E" w14:textId="77777777" w:rsidR="005A384F" w:rsidRDefault="00000000">
            <w:r>
              <w:t>2</w:t>
            </w:r>
          </w:p>
        </w:tc>
        <w:tc>
          <w:tcPr>
            <w:tcW w:w="6664" w:type="dxa"/>
            <w:noWrap/>
          </w:tcPr>
          <w:p w14:paraId="6527BC73" w14:textId="77777777" w:rsidR="005A384F" w:rsidRDefault="00000000">
            <w:r>
              <w:t>Kunjungan Penduduk Ke Negara/ Wilayah Berisiko</w:t>
            </w:r>
          </w:p>
        </w:tc>
        <w:tc>
          <w:tcPr>
            <w:tcW w:w="716" w:type="dxa"/>
            <w:noWrap/>
          </w:tcPr>
          <w:p w14:paraId="40757EEA" w14:textId="77777777" w:rsidR="005A384F" w:rsidRDefault="00000000">
            <w:pPr>
              <w:jc w:val="center"/>
            </w:pPr>
            <w:r>
              <w:rPr>
                <w:b/>
                <w:bCs/>
              </w:rPr>
              <w:t>30.00%</w:t>
            </w:r>
          </w:p>
        </w:tc>
        <w:tc>
          <w:tcPr>
            <w:tcW w:w="1116" w:type="dxa"/>
            <w:noWrap/>
          </w:tcPr>
          <w:p w14:paraId="7692A980" w14:textId="77777777" w:rsidR="005A384F" w:rsidRDefault="00000000">
            <w:pPr>
              <w:jc w:val="center"/>
            </w:pPr>
            <w:r>
              <w:rPr>
                <w:b/>
                <w:bCs/>
                <w:color w:val="28A745"/>
              </w:rPr>
              <w:t>RENDAH</w:t>
            </w:r>
          </w:p>
        </w:tc>
      </w:tr>
      <w:tr w:rsidR="005A384F" w14:paraId="21F41E3F" w14:textId="77777777" w:rsidTr="003F050C">
        <w:tc>
          <w:tcPr>
            <w:tcW w:w="567" w:type="dxa"/>
            <w:noWrap/>
          </w:tcPr>
          <w:p w14:paraId="338412F8" w14:textId="77777777" w:rsidR="005A384F" w:rsidRDefault="00000000">
            <w:r>
              <w:t>3</w:t>
            </w:r>
          </w:p>
        </w:tc>
        <w:tc>
          <w:tcPr>
            <w:tcW w:w="6664" w:type="dxa"/>
            <w:noWrap/>
          </w:tcPr>
          <w:p w14:paraId="6CD8840A" w14:textId="77777777" w:rsidR="005A384F" w:rsidRDefault="00000000">
            <w:r>
              <w:t>KARAKTERISTIK PENDUDUK</w:t>
            </w:r>
          </w:p>
        </w:tc>
        <w:tc>
          <w:tcPr>
            <w:tcW w:w="716" w:type="dxa"/>
            <w:noWrap/>
          </w:tcPr>
          <w:p w14:paraId="494E6C91" w14:textId="77777777" w:rsidR="005A384F" w:rsidRDefault="00000000">
            <w:pPr>
              <w:jc w:val="center"/>
            </w:pPr>
            <w:r>
              <w:rPr>
                <w:b/>
                <w:bCs/>
              </w:rPr>
              <w:t>20.00%</w:t>
            </w:r>
          </w:p>
        </w:tc>
        <w:tc>
          <w:tcPr>
            <w:tcW w:w="1116" w:type="dxa"/>
            <w:noWrap/>
          </w:tcPr>
          <w:p w14:paraId="60A7D71B" w14:textId="77777777" w:rsidR="005A384F" w:rsidRDefault="00000000">
            <w:pPr>
              <w:jc w:val="center"/>
            </w:pPr>
            <w:r>
              <w:rPr>
                <w:b/>
                <w:bCs/>
                <w:color w:val="28A745"/>
              </w:rPr>
              <w:t>RENDAH</w:t>
            </w:r>
          </w:p>
        </w:tc>
      </w:tr>
      <w:tr w:rsidR="005A384F" w14:paraId="4957B2BA" w14:textId="77777777" w:rsidTr="003F050C">
        <w:tc>
          <w:tcPr>
            <w:tcW w:w="567" w:type="dxa"/>
            <w:noWrap/>
          </w:tcPr>
          <w:p w14:paraId="2D391EE5" w14:textId="77777777" w:rsidR="005A384F" w:rsidRDefault="00000000">
            <w:r>
              <w:t>4</w:t>
            </w:r>
          </w:p>
        </w:tc>
        <w:tc>
          <w:tcPr>
            <w:tcW w:w="6664" w:type="dxa"/>
            <w:noWrap/>
          </w:tcPr>
          <w:p w14:paraId="03630007" w14:textId="77777777" w:rsidR="005A384F" w:rsidRDefault="00000000">
            <w:r>
              <w:t>KEWASPADAAN KAB/KOTA</w:t>
            </w:r>
          </w:p>
        </w:tc>
        <w:tc>
          <w:tcPr>
            <w:tcW w:w="716" w:type="dxa"/>
            <w:noWrap/>
          </w:tcPr>
          <w:p w14:paraId="0804AEF0" w14:textId="77777777" w:rsidR="005A384F" w:rsidRDefault="00000000">
            <w:pPr>
              <w:jc w:val="center"/>
            </w:pPr>
            <w:r>
              <w:rPr>
                <w:b/>
                <w:bCs/>
              </w:rPr>
              <w:t>20.00%</w:t>
            </w:r>
          </w:p>
        </w:tc>
        <w:tc>
          <w:tcPr>
            <w:tcW w:w="1116" w:type="dxa"/>
            <w:noWrap/>
          </w:tcPr>
          <w:p w14:paraId="36B7EEFA" w14:textId="77777777" w:rsidR="005A384F" w:rsidRDefault="00000000">
            <w:pPr>
              <w:jc w:val="center"/>
            </w:pPr>
            <w:r>
              <w:rPr>
                <w:b/>
                <w:bCs/>
                <w:color w:val="28A745"/>
              </w:rPr>
              <w:t>RENDAH</w:t>
            </w:r>
          </w:p>
        </w:tc>
      </w:tr>
    </w:tbl>
    <w:p w14:paraId="44707578" w14:textId="77777777" w:rsidR="005A384F" w:rsidRDefault="005A384F"/>
    <w:p w14:paraId="295745A7" w14:textId="77777777" w:rsidR="005A384F" w:rsidRDefault="00000000">
      <w:pPr>
        <w:jc w:val="center"/>
      </w:pPr>
      <w:r>
        <w:rPr>
          <w:b/>
          <w:bCs/>
        </w:rPr>
        <w:t xml:space="preserve">Penetapan Subkategori yang dapat ditindaklanjuti pada kategori kerentanan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7"/>
        <w:gridCol w:w="6379"/>
        <w:gridCol w:w="1001"/>
        <w:gridCol w:w="1116"/>
      </w:tblGrid>
      <w:tr w:rsidR="005A384F" w14:paraId="5BA7F2CC" w14:textId="77777777" w:rsidTr="003F050C">
        <w:tc>
          <w:tcPr>
            <w:tcW w:w="567" w:type="dxa"/>
            <w:noWrap/>
          </w:tcPr>
          <w:p w14:paraId="1417CEF8" w14:textId="77777777" w:rsidR="005A384F" w:rsidRDefault="00000000">
            <w:pPr>
              <w:jc w:val="center"/>
            </w:pPr>
            <w:r>
              <w:rPr>
                <w:b/>
                <w:bCs/>
              </w:rPr>
              <w:t>No</w:t>
            </w:r>
          </w:p>
        </w:tc>
        <w:tc>
          <w:tcPr>
            <w:tcW w:w="6379" w:type="dxa"/>
            <w:noWrap/>
          </w:tcPr>
          <w:p w14:paraId="706BB584" w14:textId="77777777" w:rsidR="005A384F" w:rsidRDefault="00000000">
            <w:pPr>
              <w:jc w:val="center"/>
            </w:pPr>
            <w:r>
              <w:rPr>
                <w:b/>
                <w:bCs/>
              </w:rPr>
              <w:t>Subkategori</w:t>
            </w:r>
          </w:p>
        </w:tc>
        <w:tc>
          <w:tcPr>
            <w:tcW w:w="1001" w:type="dxa"/>
            <w:noWrap/>
          </w:tcPr>
          <w:p w14:paraId="6F1F7659" w14:textId="77777777" w:rsidR="005A384F" w:rsidRDefault="00000000">
            <w:pPr>
              <w:jc w:val="center"/>
            </w:pPr>
            <w:r>
              <w:rPr>
                <w:b/>
                <w:bCs/>
              </w:rPr>
              <w:t>Bobot</w:t>
            </w:r>
          </w:p>
        </w:tc>
        <w:tc>
          <w:tcPr>
            <w:tcW w:w="1116" w:type="dxa"/>
            <w:noWrap/>
          </w:tcPr>
          <w:p w14:paraId="250C15AA" w14:textId="77777777" w:rsidR="005A384F" w:rsidRDefault="00000000">
            <w:pPr>
              <w:jc w:val="center"/>
            </w:pPr>
            <w:r>
              <w:rPr>
                <w:b/>
                <w:bCs/>
              </w:rPr>
              <w:t>Nilai Risiko</w:t>
            </w:r>
          </w:p>
        </w:tc>
      </w:tr>
      <w:tr w:rsidR="00B746E7" w14:paraId="5EE17CE5" w14:textId="77777777" w:rsidTr="003F050C">
        <w:tc>
          <w:tcPr>
            <w:tcW w:w="567" w:type="dxa"/>
            <w:noWrap/>
          </w:tcPr>
          <w:p w14:paraId="551A665B" w14:textId="77777777" w:rsidR="00B746E7" w:rsidRDefault="00B746E7" w:rsidP="00B746E7">
            <w:r>
              <w:t>1</w:t>
            </w:r>
          </w:p>
        </w:tc>
        <w:tc>
          <w:tcPr>
            <w:tcW w:w="6379" w:type="dxa"/>
            <w:noWrap/>
          </w:tcPr>
          <w:p w14:paraId="70D5A0A0" w14:textId="7A006E77" w:rsidR="00B746E7" w:rsidRDefault="00B746E7" w:rsidP="00B746E7">
            <w:r>
              <w:t>KARAKTERISTIK PENDUDUK</w:t>
            </w:r>
          </w:p>
        </w:tc>
        <w:tc>
          <w:tcPr>
            <w:tcW w:w="1001" w:type="dxa"/>
            <w:noWrap/>
          </w:tcPr>
          <w:p w14:paraId="4E8005B9" w14:textId="7D9ACF2D" w:rsidR="00B746E7" w:rsidRDefault="00B746E7" w:rsidP="00B746E7">
            <w:pPr>
              <w:jc w:val="center"/>
            </w:pPr>
            <w:r>
              <w:rPr>
                <w:b/>
                <w:bCs/>
              </w:rPr>
              <w:t>20.00%</w:t>
            </w:r>
          </w:p>
        </w:tc>
        <w:tc>
          <w:tcPr>
            <w:tcW w:w="1116" w:type="dxa"/>
            <w:noWrap/>
          </w:tcPr>
          <w:p w14:paraId="20685DC1" w14:textId="370AEC9B" w:rsidR="00B746E7" w:rsidRDefault="00B746E7" w:rsidP="00B746E7">
            <w:pPr>
              <w:jc w:val="center"/>
            </w:pPr>
            <w:r>
              <w:rPr>
                <w:b/>
                <w:bCs/>
                <w:color w:val="28A745"/>
              </w:rPr>
              <w:t>RENDAH</w:t>
            </w:r>
          </w:p>
        </w:tc>
      </w:tr>
      <w:tr w:rsidR="00B746E7" w14:paraId="4EBE6050" w14:textId="77777777" w:rsidTr="003F050C">
        <w:tc>
          <w:tcPr>
            <w:tcW w:w="567" w:type="dxa"/>
            <w:noWrap/>
          </w:tcPr>
          <w:p w14:paraId="0B81377C" w14:textId="77777777" w:rsidR="00B746E7" w:rsidRDefault="00B746E7" w:rsidP="00B746E7">
            <w:r>
              <w:t>2</w:t>
            </w:r>
          </w:p>
        </w:tc>
        <w:tc>
          <w:tcPr>
            <w:tcW w:w="6379" w:type="dxa"/>
            <w:noWrap/>
          </w:tcPr>
          <w:p w14:paraId="773A3ECD" w14:textId="3923C881" w:rsidR="00B746E7" w:rsidRDefault="00B746E7" w:rsidP="00B746E7">
            <w:r>
              <w:t>KEWASPADAAN KAB/KOTA</w:t>
            </w:r>
          </w:p>
        </w:tc>
        <w:tc>
          <w:tcPr>
            <w:tcW w:w="1001" w:type="dxa"/>
            <w:noWrap/>
          </w:tcPr>
          <w:p w14:paraId="10882581" w14:textId="2CCFE0AB" w:rsidR="00B746E7" w:rsidRDefault="00B746E7" w:rsidP="00B746E7">
            <w:pPr>
              <w:jc w:val="center"/>
            </w:pPr>
            <w:r>
              <w:rPr>
                <w:b/>
                <w:bCs/>
              </w:rPr>
              <w:t>20.00%</w:t>
            </w:r>
          </w:p>
        </w:tc>
        <w:tc>
          <w:tcPr>
            <w:tcW w:w="1116" w:type="dxa"/>
            <w:noWrap/>
          </w:tcPr>
          <w:p w14:paraId="5213700C" w14:textId="3DEAD7DD" w:rsidR="00B746E7" w:rsidRDefault="00B746E7" w:rsidP="00B746E7">
            <w:pPr>
              <w:jc w:val="center"/>
            </w:pPr>
            <w:r>
              <w:rPr>
                <w:b/>
                <w:bCs/>
                <w:color w:val="28A745"/>
              </w:rPr>
              <w:t>RENDAH</w:t>
            </w:r>
          </w:p>
        </w:tc>
      </w:tr>
      <w:tr w:rsidR="00B746E7" w14:paraId="42767E97" w14:textId="77777777" w:rsidTr="003F050C">
        <w:tc>
          <w:tcPr>
            <w:tcW w:w="567" w:type="dxa"/>
            <w:noWrap/>
          </w:tcPr>
          <w:p w14:paraId="7881C2BD" w14:textId="77777777" w:rsidR="00B746E7" w:rsidRDefault="00B746E7" w:rsidP="00B746E7">
            <w:r>
              <w:t>3</w:t>
            </w:r>
          </w:p>
        </w:tc>
        <w:tc>
          <w:tcPr>
            <w:tcW w:w="6379" w:type="dxa"/>
            <w:noWrap/>
          </w:tcPr>
          <w:p w14:paraId="2518B929" w14:textId="77777777" w:rsidR="00B746E7" w:rsidRDefault="00B746E7" w:rsidP="00B746E7"/>
        </w:tc>
        <w:tc>
          <w:tcPr>
            <w:tcW w:w="1001" w:type="dxa"/>
            <w:noWrap/>
          </w:tcPr>
          <w:p w14:paraId="40840DF8" w14:textId="77777777" w:rsidR="00B746E7" w:rsidRDefault="00B746E7" w:rsidP="00B746E7">
            <w:pPr>
              <w:jc w:val="center"/>
            </w:pPr>
          </w:p>
        </w:tc>
        <w:tc>
          <w:tcPr>
            <w:tcW w:w="1116" w:type="dxa"/>
            <w:noWrap/>
          </w:tcPr>
          <w:p w14:paraId="2518C627" w14:textId="77777777" w:rsidR="00B746E7" w:rsidRDefault="00B746E7" w:rsidP="00B746E7">
            <w:pPr>
              <w:jc w:val="center"/>
            </w:pPr>
          </w:p>
        </w:tc>
      </w:tr>
    </w:tbl>
    <w:p w14:paraId="56E33814" w14:textId="77777777" w:rsidR="005A384F" w:rsidRDefault="005A384F"/>
    <w:p w14:paraId="65EB2D35" w14:textId="77777777" w:rsidR="005A384F" w:rsidRDefault="00000000">
      <w:pPr>
        <w:jc w:val="center"/>
      </w:pPr>
      <w:r>
        <w:rPr>
          <w:b/>
          <w:bCs/>
        </w:rPr>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5"/>
        <w:gridCol w:w="6524"/>
        <w:gridCol w:w="857"/>
        <w:gridCol w:w="1117"/>
      </w:tblGrid>
      <w:tr w:rsidR="005A384F" w14:paraId="76BCA7DD" w14:textId="77777777" w:rsidTr="003F050C">
        <w:tc>
          <w:tcPr>
            <w:tcW w:w="312" w:type="pct"/>
            <w:noWrap/>
          </w:tcPr>
          <w:p w14:paraId="0A323136" w14:textId="77777777" w:rsidR="005A384F" w:rsidRDefault="00000000">
            <w:pPr>
              <w:jc w:val="center"/>
            </w:pPr>
            <w:r>
              <w:rPr>
                <w:b/>
                <w:bCs/>
              </w:rPr>
              <w:t>No</w:t>
            </w:r>
          </w:p>
        </w:tc>
        <w:tc>
          <w:tcPr>
            <w:tcW w:w="3599" w:type="pct"/>
            <w:noWrap/>
          </w:tcPr>
          <w:p w14:paraId="429687C2" w14:textId="77777777" w:rsidR="005A384F" w:rsidRDefault="00000000">
            <w:pPr>
              <w:jc w:val="center"/>
            </w:pPr>
            <w:r>
              <w:rPr>
                <w:b/>
                <w:bCs/>
              </w:rPr>
              <w:t>Subkategori</w:t>
            </w:r>
          </w:p>
        </w:tc>
        <w:tc>
          <w:tcPr>
            <w:tcW w:w="473" w:type="pct"/>
            <w:noWrap/>
          </w:tcPr>
          <w:p w14:paraId="23E2FE96" w14:textId="77777777" w:rsidR="005A384F" w:rsidRDefault="00000000">
            <w:pPr>
              <w:jc w:val="center"/>
            </w:pPr>
            <w:r>
              <w:rPr>
                <w:b/>
                <w:bCs/>
              </w:rPr>
              <w:t>Bobot</w:t>
            </w:r>
          </w:p>
        </w:tc>
        <w:tc>
          <w:tcPr>
            <w:tcW w:w="616" w:type="pct"/>
            <w:noWrap/>
          </w:tcPr>
          <w:p w14:paraId="564D838D" w14:textId="77777777" w:rsidR="005A384F" w:rsidRDefault="00000000">
            <w:pPr>
              <w:jc w:val="center"/>
            </w:pPr>
            <w:r>
              <w:rPr>
                <w:b/>
                <w:bCs/>
              </w:rPr>
              <w:t>Nilai Risiko</w:t>
            </w:r>
          </w:p>
        </w:tc>
      </w:tr>
      <w:tr w:rsidR="005A384F" w14:paraId="6B9D4BCB" w14:textId="77777777" w:rsidTr="003F050C">
        <w:tc>
          <w:tcPr>
            <w:tcW w:w="312" w:type="pct"/>
            <w:noWrap/>
          </w:tcPr>
          <w:p w14:paraId="3E80BBDA" w14:textId="77777777" w:rsidR="005A384F" w:rsidRDefault="00000000">
            <w:r>
              <w:lastRenderedPageBreak/>
              <w:t>1</w:t>
            </w:r>
          </w:p>
        </w:tc>
        <w:tc>
          <w:tcPr>
            <w:tcW w:w="3599" w:type="pct"/>
            <w:noWrap/>
          </w:tcPr>
          <w:p w14:paraId="6BB369B1" w14:textId="77777777" w:rsidR="005A384F" w:rsidRDefault="00000000">
            <w:r>
              <w:t>Kesiapsiagaan Kabupaten/Kota</w:t>
            </w:r>
          </w:p>
        </w:tc>
        <w:tc>
          <w:tcPr>
            <w:tcW w:w="473" w:type="pct"/>
            <w:noWrap/>
          </w:tcPr>
          <w:p w14:paraId="5CEAA0C9" w14:textId="77777777" w:rsidR="005A384F" w:rsidRDefault="00000000">
            <w:pPr>
              <w:jc w:val="center"/>
            </w:pPr>
            <w:r>
              <w:rPr>
                <w:b/>
                <w:bCs/>
              </w:rPr>
              <w:t>8.75%</w:t>
            </w:r>
          </w:p>
        </w:tc>
        <w:tc>
          <w:tcPr>
            <w:tcW w:w="616" w:type="pct"/>
            <w:noWrap/>
          </w:tcPr>
          <w:p w14:paraId="30273808" w14:textId="77777777" w:rsidR="005A384F" w:rsidRDefault="00000000">
            <w:pPr>
              <w:jc w:val="center"/>
            </w:pPr>
            <w:r>
              <w:rPr>
                <w:b/>
                <w:bCs/>
                <w:color w:val="FFC107"/>
              </w:rPr>
              <w:t xml:space="preserve">SEDANG </w:t>
            </w:r>
          </w:p>
        </w:tc>
      </w:tr>
      <w:tr w:rsidR="005A384F" w14:paraId="6327C62F" w14:textId="77777777" w:rsidTr="003F050C">
        <w:tc>
          <w:tcPr>
            <w:tcW w:w="312" w:type="pct"/>
            <w:noWrap/>
          </w:tcPr>
          <w:p w14:paraId="0C719021" w14:textId="77777777" w:rsidR="005A384F" w:rsidRDefault="00000000">
            <w:r>
              <w:t>2</w:t>
            </w:r>
          </w:p>
        </w:tc>
        <w:tc>
          <w:tcPr>
            <w:tcW w:w="3599" w:type="pct"/>
            <w:noWrap/>
          </w:tcPr>
          <w:p w14:paraId="7BB2EC52" w14:textId="77777777" w:rsidR="005A384F" w:rsidRDefault="00000000">
            <w:r>
              <w:t>Surveilans Kabupaten/Kota</w:t>
            </w:r>
          </w:p>
        </w:tc>
        <w:tc>
          <w:tcPr>
            <w:tcW w:w="473" w:type="pct"/>
            <w:noWrap/>
          </w:tcPr>
          <w:p w14:paraId="1A20F7AF" w14:textId="77777777" w:rsidR="005A384F" w:rsidRDefault="00000000">
            <w:pPr>
              <w:jc w:val="center"/>
            </w:pPr>
            <w:r>
              <w:rPr>
                <w:b/>
                <w:bCs/>
              </w:rPr>
              <w:t>7.50%</w:t>
            </w:r>
          </w:p>
        </w:tc>
        <w:tc>
          <w:tcPr>
            <w:tcW w:w="616" w:type="pct"/>
            <w:noWrap/>
          </w:tcPr>
          <w:p w14:paraId="7DCAABA5" w14:textId="77777777" w:rsidR="005A384F" w:rsidRDefault="00000000">
            <w:pPr>
              <w:jc w:val="center"/>
            </w:pPr>
            <w:r>
              <w:rPr>
                <w:b/>
                <w:bCs/>
                <w:color w:val="FFC107"/>
              </w:rPr>
              <w:t xml:space="preserve">SEDANG </w:t>
            </w:r>
          </w:p>
        </w:tc>
      </w:tr>
      <w:tr w:rsidR="005A384F" w14:paraId="690EB7AA" w14:textId="77777777" w:rsidTr="003F050C">
        <w:tc>
          <w:tcPr>
            <w:tcW w:w="312" w:type="pct"/>
            <w:noWrap/>
          </w:tcPr>
          <w:p w14:paraId="07EAF2FC" w14:textId="77777777" w:rsidR="005A384F" w:rsidRDefault="00000000">
            <w:r>
              <w:t>3</w:t>
            </w:r>
          </w:p>
        </w:tc>
        <w:tc>
          <w:tcPr>
            <w:tcW w:w="3599" w:type="pct"/>
            <w:noWrap/>
          </w:tcPr>
          <w:p w14:paraId="5B787554" w14:textId="77777777" w:rsidR="005A384F" w:rsidRDefault="00000000">
            <w:r>
              <w:t>Kesiapsiagaan Laboratorium</w:t>
            </w:r>
          </w:p>
        </w:tc>
        <w:tc>
          <w:tcPr>
            <w:tcW w:w="473" w:type="pct"/>
            <w:noWrap/>
          </w:tcPr>
          <w:p w14:paraId="3739F1CE" w14:textId="77777777" w:rsidR="005A384F" w:rsidRDefault="00000000">
            <w:pPr>
              <w:jc w:val="center"/>
            </w:pPr>
            <w:r>
              <w:rPr>
                <w:b/>
                <w:bCs/>
              </w:rPr>
              <w:t>8.75%</w:t>
            </w:r>
          </w:p>
        </w:tc>
        <w:tc>
          <w:tcPr>
            <w:tcW w:w="616" w:type="pct"/>
            <w:noWrap/>
          </w:tcPr>
          <w:p w14:paraId="44FE40F4" w14:textId="77777777" w:rsidR="005A384F" w:rsidRDefault="00000000">
            <w:pPr>
              <w:jc w:val="center"/>
            </w:pPr>
            <w:r>
              <w:rPr>
                <w:b/>
                <w:bCs/>
                <w:color w:val="28A745"/>
              </w:rPr>
              <w:t xml:space="preserve">TINGGI </w:t>
            </w:r>
          </w:p>
        </w:tc>
      </w:tr>
      <w:tr w:rsidR="005A384F" w14:paraId="3450864D" w14:textId="77777777" w:rsidTr="003F050C">
        <w:tc>
          <w:tcPr>
            <w:tcW w:w="312" w:type="pct"/>
            <w:noWrap/>
          </w:tcPr>
          <w:p w14:paraId="74A8EB97" w14:textId="77777777" w:rsidR="005A384F" w:rsidRDefault="00000000">
            <w:r>
              <w:t>4</w:t>
            </w:r>
          </w:p>
        </w:tc>
        <w:tc>
          <w:tcPr>
            <w:tcW w:w="3599" w:type="pct"/>
            <w:noWrap/>
          </w:tcPr>
          <w:p w14:paraId="0F630335" w14:textId="77777777" w:rsidR="005A384F" w:rsidRDefault="00000000">
            <w:r>
              <w:t>Kesiapsiagaan Puskesmas</w:t>
            </w:r>
          </w:p>
        </w:tc>
        <w:tc>
          <w:tcPr>
            <w:tcW w:w="473" w:type="pct"/>
            <w:noWrap/>
          </w:tcPr>
          <w:p w14:paraId="647ECBC3" w14:textId="77777777" w:rsidR="005A384F" w:rsidRDefault="00000000">
            <w:pPr>
              <w:jc w:val="center"/>
            </w:pPr>
            <w:r>
              <w:rPr>
                <w:b/>
                <w:bCs/>
              </w:rPr>
              <w:t>8.75%</w:t>
            </w:r>
          </w:p>
        </w:tc>
        <w:tc>
          <w:tcPr>
            <w:tcW w:w="616" w:type="pct"/>
            <w:noWrap/>
          </w:tcPr>
          <w:p w14:paraId="6F5BEAED" w14:textId="77777777" w:rsidR="005A384F" w:rsidRDefault="00000000">
            <w:pPr>
              <w:jc w:val="center"/>
            </w:pPr>
            <w:r>
              <w:rPr>
                <w:b/>
                <w:bCs/>
                <w:color w:val="28A745"/>
              </w:rPr>
              <w:t xml:space="preserve">TINGGI </w:t>
            </w:r>
          </w:p>
        </w:tc>
      </w:tr>
      <w:tr w:rsidR="00B746E7" w14:paraId="4A7FADA9" w14:textId="77777777" w:rsidTr="003F050C">
        <w:tc>
          <w:tcPr>
            <w:tcW w:w="312" w:type="pct"/>
            <w:noWrap/>
          </w:tcPr>
          <w:p w14:paraId="103D09B9" w14:textId="77777777" w:rsidR="00B746E7" w:rsidRDefault="00B746E7" w:rsidP="00B746E7">
            <w:r>
              <w:t>5</w:t>
            </w:r>
          </w:p>
        </w:tc>
        <w:tc>
          <w:tcPr>
            <w:tcW w:w="3599" w:type="pct"/>
            <w:noWrap/>
          </w:tcPr>
          <w:p w14:paraId="10AAB834" w14:textId="68E30766" w:rsidR="00B746E7" w:rsidRDefault="00B746E7" w:rsidP="00B746E7">
            <w:r>
              <w:t>Kesiapsiagaan Rumah Sakit</w:t>
            </w:r>
          </w:p>
        </w:tc>
        <w:tc>
          <w:tcPr>
            <w:tcW w:w="473" w:type="pct"/>
            <w:noWrap/>
          </w:tcPr>
          <w:p w14:paraId="00696D00" w14:textId="553A49AF" w:rsidR="00B746E7" w:rsidRDefault="00B746E7" w:rsidP="00B746E7">
            <w:pPr>
              <w:jc w:val="center"/>
            </w:pPr>
            <w:r>
              <w:rPr>
                <w:b/>
                <w:bCs/>
              </w:rPr>
              <w:t>8.75%</w:t>
            </w:r>
          </w:p>
        </w:tc>
        <w:tc>
          <w:tcPr>
            <w:tcW w:w="616" w:type="pct"/>
            <w:noWrap/>
          </w:tcPr>
          <w:p w14:paraId="67873EC3" w14:textId="308F17BF" w:rsidR="00B746E7" w:rsidRDefault="00B746E7" w:rsidP="00B746E7">
            <w:pPr>
              <w:jc w:val="center"/>
            </w:pPr>
            <w:r>
              <w:rPr>
                <w:b/>
                <w:bCs/>
                <w:color w:val="28A745"/>
              </w:rPr>
              <w:t xml:space="preserve">TINGGI </w:t>
            </w:r>
          </w:p>
        </w:tc>
      </w:tr>
    </w:tbl>
    <w:p w14:paraId="1F36070F" w14:textId="77777777" w:rsidR="005A384F" w:rsidRDefault="005A384F"/>
    <w:p w14:paraId="76B99C0B" w14:textId="77777777" w:rsidR="005A384F" w:rsidRDefault="00000000">
      <w:pPr>
        <w:jc w:val="center"/>
      </w:pPr>
      <w:r>
        <w:rPr>
          <w:b/>
          <w:bCs/>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65"/>
        <w:gridCol w:w="6524"/>
        <w:gridCol w:w="857"/>
        <w:gridCol w:w="1117"/>
      </w:tblGrid>
      <w:tr w:rsidR="005A384F" w14:paraId="743AA5CD" w14:textId="77777777" w:rsidTr="00B746E7">
        <w:tc>
          <w:tcPr>
            <w:tcW w:w="312" w:type="pct"/>
            <w:noWrap/>
          </w:tcPr>
          <w:p w14:paraId="49A44AC8" w14:textId="77777777" w:rsidR="005A384F" w:rsidRDefault="00000000">
            <w:pPr>
              <w:jc w:val="center"/>
            </w:pPr>
            <w:r>
              <w:rPr>
                <w:b/>
                <w:bCs/>
              </w:rPr>
              <w:t>No</w:t>
            </w:r>
          </w:p>
        </w:tc>
        <w:tc>
          <w:tcPr>
            <w:tcW w:w="3599" w:type="pct"/>
            <w:noWrap/>
          </w:tcPr>
          <w:p w14:paraId="3ED5AD01" w14:textId="77777777" w:rsidR="005A384F" w:rsidRDefault="00000000">
            <w:pPr>
              <w:jc w:val="center"/>
            </w:pPr>
            <w:r>
              <w:rPr>
                <w:b/>
                <w:bCs/>
              </w:rPr>
              <w:t>Subkategori</w:t>
            </w:r>
          </w:p>
        </w:tc>
        <w:tc>
          <w:tcPr>
            <w:tcW w:w="473" w:type="pct"/>
            <w:noWrap/>
          </w:tcPr>
          <w:p w14:paraId="265ACABE" w14:textId="77777777" w:rsidR="005A384F" w:rsidRDefault="00000000">
            <w:pPr>
              <w:jc w:val="center"/>
            </w:pPr>
            <w:r>
              <w:rPr>
                <w:b/>
                <w:bCs/>
              </w:rPr>
              <w:t>Bobot</w:t>
            </w:r>
          </w:p>
        </w:tc>
        <w:tc>
          <w:tcPr>
            <w:tcW w:w="616" w:type="pct"/>
            <w:noWrap/>
          </w:tcPr>
          <w:p w14:paraId="0420AA87" w14:textId="77777777" w:rsidR="005A384F" w:rsidRDefault="00000000">
            <w:pPr>
              <w:jc w:val="center"/>
            </w:pPr>
            <w:r>
              <w:rPr>
                <w:b/>
                <w:bCs/>
              </w:rPr>
              <w:t>Nilai Risiko</w:t>
            </w:r>
          </w:p>
        </w:tc>
      </w:tr>
      <w:tr w:rsidR="00B746E7" w14:paraId="62E5FCB7" w14:textId="77777777" w:rsidTr="00B746E7">
        <w:tc>
          <w:tcPr>
            <w:tcW w:w="312" w:type="pct"/>
            <w:noWrap/>
          </w:tcPr>
          <w:p w14:paraId="08F7A27C" w14:textId="77777777" w:rsidR="00B746E7" w:rsidRDefault="00B746E7" w:rsidP="00B746E7">
            <w:r>
              <w:t>1</w:t>
            </w:r>
          </w:p>
        </w:tc>
        <w:tc>
          <w:tcPr>
            <w:tcW w:w="3599" w:type="pct"/>
            <w:noWrap/>
          </w:tcPr>
          <w:p w14:paraId="1F213003" w14:textId="3A2305C2" w:rsidR="00B746E7" w:rsidRDefault="00B746E7" w:rsidP="00B746E7">
            <w:r>
              <w:t>Kesiapsiagaan Kabupaten/Kota</w:t>
            </w:r>
          </w:p>
        </w:tc>
        <w:tc>
          <w:tcPr>
            <w:tcW w:w="473" w:type="pct"/>
            <w:noWrap/>
          </w:tcPr>
          <w:p w14:paraId="573BA912" w14:textId="6CA0ADCE" w:rsidR="00B746E7" w:rsidRDefault="00B746E7" w:rsidP="00B746E7">
            <w:pPr>
              <w:jc w:val="center"/>
            </w:pPr>
            <w:r>
              <w:rPr>
                <w:b/>
                <w:bCs/>
              </w:rPr>
              <w:t>8.75%</w:t>
            </w:r>
          </w:p>
        </w:tc>
        <w:tc>
          <w:tcPr>
            <w:tcW w:w="616" w:type="pct"/>
            <w:noWrap/>
          </w:tcPr>
          <w:p w14:paraId="26D20A68" w14:textId="6B3898DE" w:rsidR="00B746E7" w:rsidRDefault="00B746E7" w:rsidP="00B746E7">
            <w:pPr>
              <w:jc w:val="center"/>
            </w:pPr>
            <w:r>
              <w:rPr>
                <w:b/>
                <w:bCs/>
                <w:color w:val="FFC107"/>
              </w:rPr>
              <w:t xml:space="preserve">SEDANG </w:t>
            </w:r>
          </w:p>
        </w:tc>
      </w:tr>
      <w:tr w:rsidR="00B746E7" w14:paraId="52EA1E4E" w14:textId="77777777" w:rsidTr="00B746E7">
        <w:tc>
          <w:tcPr>
            <w:tcW w:w="312" w:type="pct"/>
            <w:noWrap/>
          </w:tcPr>
          <w:p w14:paraId="2C1CD684" w14:textId="77777777" w:rsidR="00B746E7" w:rsidRDefault="00B746E7" w:rsidP="00B746E7">
            <w:r>
              <w:t>2</w:t>
            </w:r>
          </w:p>
        </w:tc>
        <w:tc>
          <w:tcPr>
            <w:tcW w:w="3599" w:type="pct"/>
            <w:noWrap/>
          </w:tcPr>
          <w:p w14:paraId="695E5E37" w14:textId="754D5F2D" w:rsidR="00B746E7" w:rsidRDefault="00B746E7" w:rsidP="00B746E7">
            <w:r>
              <w:t>Surveilans Kabupaten/Kota</w:t>
            </w:r>
          </w:p>
        </w:tc>
        <w:tc>
          <w:tcPr>
            <w:tcW w:w="473" w:type="pct"/>
            <w:noWrap/>
          </w:tcPr>
          <w:p w14:paraId="64516322" w14:textId="34493C28" w:rsidR="00B746E7" w:rsidRDefault="00B746E7" w:rsidP="00B746E7">
            <w:pPr>
              <w:jc w:val="center"/>
            </w:pPr>
            <w:r>
              <w:rPr>
                <w:b/>
                <w:bCs/>
              </w:rPr>
              <w:t>7.50%</w:t>
            </w:r>
          </w:p>
        </w:tc>
        <w:tc>
          <w:tcPr>
            <w:tcW w:w="616" w:type="pct"/>
            <w:noWrap/>
          </w:tcPr>
          <w:p w14:paraId="2154F28F" w14:textId="78959947" w:rsidR="00B746E7" w:rsidRDefault="00B746E7" w:rsidP="00B746E7">
            <w:pPr>
              <w:jc w:val="center"/>
            </w:pPr>
            <w:r>
              <w:rPr>
                <w:b/>
                <w:bCs/>
                <w:color w:val="FFC107"/>
              </w:rPr>
              <w:t xml:space="preserve">SEDANG </w:t>
            </w:r>
          </w:p>
        </w:tc>
      </w:tr>
      <w:tr w:rsidR="00B746E7" w14:paraId="2475BB1A" w14:textId="77777777" w:rsidTr="00B746E7">
        <w:tc>
          <w:tcPr>
            <w:tcW w:w="312" w:type="pct"/>
            <w:noWrap/>
          </w:tcPr>
          <w:p w14:paraId="7A9985AD" w14:textId="77777777" w:rsidR="00B746E7" w:rsidRDefault="00B746E7" w:rsidP="00B746E7">
            <w:r>
              <w:t>3</w:t>
            </w:r>
          </w:p>
        </w:tc>
        <w:tc>
          <w:tcPr>
            <w:tcW w:w="3599" w:type="pct"/>
            <w:noWrap/>
          </w:tcPr>
          <w:p w14:paraId="6EAA3AE7" w14:textId="306AF2D6" w:rsidR="00B746E7" w:rsidRDefault="00B746E7" w:rsidP="00B746E7">
            <w:r>
              <w:t>Kesiapsiagaan Rumah Sakit</w:t>
            </w:r>
          </w:p>
        </w:tc>
        <w:tc>
          <w:tcPr>
            <w:tcW w:w="473" w:type="pct"/>
            <w:noWrap/>
          </w:tcPr>
          <w:p w14:paraId="13A28FE7" w14:textId="11F2D7E8" w:rsidR="00B746E7" w:rsidRDefault="00B746E7" w:rsidP="00B746E7">
            <w:pPr>
              <w:jc w:val="center"/>
            </w:pPr>
            <w:r>
              <w:rPr>
                <w:b/>
                <w:bCs/>
              </w:rPr>
              <w:t>8.75%</w:t>
            </w:r>
          </w:p>
        </w:tc>
        <w:tc>
          <w:tcPr>
            <w:tcW w:w="616" w:type="pct"/>
            <w:noWrap/>
          </w:tcPr>
          <w:p w14:paraId="5E775E9E" w14:textId="2C51A2CB" w:rsidR="00B746E7" w:rsidRDefault="00B746E7" w:rsidP="00B746E7">
            <w:pPr>
              <w:jc w:val="center"/>
            </w:pPr>
            <w:r>
              <w:rPr>
                <w:b/>
                <w:bCs/>
                <w:color w:val="28A745"/>
              </w:rPr>
              <w:t xml:space="preserve">TINGGI </w:t>
            </w:r>
          </w:p>
        </w:tc>
      </w:tr>
    </w:tbl>
    <w:p w14:paraId="539796E8" w14:textId="77777777" w:rsidR="005A384F" w:rsidRDefault="005A384F"/>
    <w:p w14:paraId="7985208A" w14:textId="77777777" w:rsidR="005A384F" w:rsidRDefault="00000000" w:rsidP="003F050C">
      <w:pPr>
        <w:spacing w:after="0" w:line="360" w:lineRule="auto"/>
        <w:jc w:val="both"/>
      </w:pPr>
      <w:r>
        <w:rPr>
          <w:b/>
          <w:bCs/>
        </w:rPr>
        <w:t>3. Menganalisis inventarisasi masalah dari setiap subkategori yang dapat ditindaklanjuti</w:t>
      </w:r>
    </w:p>
    <w:p w14:paraId="033E3B4F" w14:textId="77777777" w:rsidR="005A384F" w:rsidRDefault="00000000" w:rsidP="003F050C">
      <w:pPr>
        <w:numPr>
          <w:ilvl w:val="0"/>
          <w:numId w:val="7"/>
        </w:numPr>
        <w:spacing w:after="0" w:line="360" w:lineRule="auto"/>
        <w:jc w:val="both"/>
      </w:pPr>
      <w:r>
        <w:t xml:space="preserve">Memilih minimal satu pertanyaan turunan pada subkategori prioritas dengan nilai jawaan paling rendah/buruk </w:t>
      </w:r>
    </w:p>
    <w:p w14:paraId="0575EBD7" w14:textId="77777777" w:rsidR="005A384F" w:rsidRDefault="00000000" w:rsidP="003F050C">
      <w:pPr>
        <w:numPr>
          <w:ilvl w:val="0"/>
          <w:numId w:val="7"/>
        </w:numPr>
        <w:spacing w:after="0" w:line="360" w:lineRule="auto"/>
        <w:jc w:val="both"/>
      </w:pPr>
      <w:r>
        <w:t>Setiap pertanyaan turunan yang dipilih dibuat inventarisasi masalah melalui metode 5M (man, method, material, money, dan machine)</w:t>
      </w:r>
    </w:p>
    <w:p w14:paraId="17E55C0B" w14:textId="77777777" w:rsidR="005A384F" w:rsidRDefault="00000000">
      <w:r>
        <w:rPr>
          <w:b/>
          <w:bCs/>
        </w:rPr>
        <w:t>Kerentanan</w:t>
      </w:r>
    </w:p>
    <w:tbl>
      <w:tblPr>
        <w:tblStyle w:val="TableGrid"/>
        <w:tblW w:w="9241" w:type="dxa"/>
        <w:tblInd w:w="108" w:type="dxa"/>
        <w:tblLook w:val="04A0" w:firstRow="1" w:lastRow="0" w:firstColumn="1" w:lastColumn="0" w:noHBand="0" w:noVBand="1"/>
      </w:tblPr>
      <w:tblGrid>
        <w:gridCol w:w="533"/>
        <w:gridCol w:w="2093"/>
        <w:gridCol w:w="1300"/>
        <w:gridCol w:w="1372"/>
        <w:gridCol w:w="1318"/>
        <w:gridCol w:w="1309"/>
        <w:gridCol w:w="1316"/>
      </w:tblGrid>
      <w:tr w:rsidR="003F050C" w14:paraId="3112B402" w14:textId="77777777" w:rsidTr="00EF43E7">
        <w:trPr>
          <w:tblHeader/>
        </w:trPr>
        <w:tc>
          <w:tcPr>
            <w:tcW w:w="533" w:type="dxa"/>
          </w:tcPr>
          <w:p w14:paraId="3E072769" w14:textId="77777777" w:rsidR="003F050C" w:rsidRPr="00FD43FE" w:rsidRDefault="003F050C" w:rsidP="00EF43E7">
            <w:pPr>
              <w:jc w:val="center"/>
              <w:rPr>
                <w:b/>
                <w:bCs/>
              </w:rPr>
            </w:pPr>
            <w:r w:rsidRPr="00FD43FE">
              <w:rPr>
                <w:b/>
                <w:bCs/>
              </w:rPr>
              <w:t>NO</w:t>
            </w:r>
          </w:p>
        </w:tc>
        <w:tc>
          <w:tcPr>
            <w:tcW w:w="2093" w:type="dxa"/>
          </w:tcPr>
          <w:p w14:paraId="337FCA47" w14:textId="77777777" w:rsidR="003F050C" w:rsidRPr="00FD43FE" w:rsidRDefault="003F050C" w:rsidP="00EF43E7">
            <w:pPr>
              <w:jc w:val="center"/>
              <w:rPr>
                <w:b/>
                <w:bCs/>
              </w:rPr>
            </w:pPr>
            <w:r w:rsidRPr="00FD43FE">
              <w:rPr>
                <w:b/>
                <w:bCs/>
              </w:rPr>
              <w:t>SUBKATEGORI</w:t>
            </w:r>
          </w:p>
        </w:tc>
        <w:tc>
          <w:tcPr>
            <w:tcW w:w="1300" w:type="dxa"/>
          </w:tcPr>
          <w:p w14:paraId="487FC52F" w14:textId="77777777" w:rsidR="003F050C" w:rsidRPr="00FD43FE" w:rsidRDefault="003F050C" w:rsidP="00EF43E7">
            <w:pPr>
              <w:jc w:val="center"/>
              <w:rPr>
                <w:b/>
                <w:bCs/>
              </w:rPr>
            </w:pPr>
            <w:r w:rsidRPr="00FD43FE">
              <w:rPr>
                <w:b/>
                <w:bCs/>
              </w:rPr>
              <w:t>MAN</w:t>
            </w:r>
          </w:p>
        </w:tc>
        <w:tc>
          <w:tcPr>
            <w:tcW w:w="1372" w:type="dxa"/>
          </w:tcPr>
          <w:p w14:paraId="68BC692C" w14:textId="77777777" w:rsidR="003F050C" w:rsidRPr="00FD43FE" w:rsidRDefault="003F050C" w:rsidP="00EF43E7">
            <w:pPr>
              <w:jc w:val="center"/>
              <w:rPr>
                <w:b/>
                <w:bCs/>
              </w:rPr>
            </w:pPr>
            <w:r w:rsidRPr="00FD43FE">
              <w:rPr>
                <w:b/>
                <w:bCs/>
              </w:rPr>
              <w:t>METHOD</w:t>
            </w:r>
          </w:p>
        </w:tc>
        <w:tc>
          <w:tcPr>
            <w:tcW w:w="1318" w:type="dxa"/>
          </w:tcPr>
          <w:p w14:paraId="1F1BB9AB" w14:textId="77777777" w:rsidR="003F050C" w:rsidRPr="00FD43FE" w:rsidRDefault="003F050C" w:rsidP="00EF43E7">
            <w:pPr>
              <w:jc w:val="center"/>
              <w:rPr>
                <w:b/>
                <w:bCs/>
              </w:rPr>
            </w:pPr>
            <w:r w:rsidRPr="00FD43FE">
              <w:rPr>
                <w:b/>
                <w:bCs/>
              </w:rPr>
              <w:t>MATERIAL</w:t>
            </w:r>
          </w:p>
        </w:tc>
        <w:tc>
          <w:tcPr>
            <w:tcW w:w="1309" w:type="dxa"/>
          </w:tcPr>
          <w:p w14:paraId="05AE9231" w14:textId="77777777" w:rsidR="003F050C" w:rsidRPr="00FD43FE" w:rsidRDefault="003F050C" w:rsidP="00EF43E7">
            <w:pPr>
              <w:jc w:val="center"/>
              <w:rPr>
                <w:b/>
                <w:bCs/>
              </w:rPr>
            </w:pPr>
            <w:r w:rsidRPr="00FD43FE">
              <w:rPr>
                <w:b/>
                <w:bCs/>
              </w:rPr>
              <w:t>MONEY</w:t>
            </w:r>
          </w:p>
        </w:tc>
        <w:tc>
          <w:tcPr>
            <w:tcW w:w="1316" w:type="dxa"/>
          </w:tcPr>
          <w:p w14:paraId="152B16B4" w14:textId="77777777" w:rsidR="003F050C" w:rsidRPr="00FD43FE" w:rsidRDefault="003F050C" w:rsidP="00EF43E7">
            <w:pPr>
              <w:jc w:val="center"/>
              <w:rPr>
                <w:b/>
                <w:bCs/>
              </w:rPr>
            </w:pPr>
            <w:r w:rsidRPr="00FD43FE">
              <w:rPr>
                <w:b/>
                <w:bCs/>
              </w:rPr>
              <w:t>MACHINE</w:t>
            </w:r>
          </w:p>
        </w:tc>
      </w:tr>
      <w:tr w:rsidR="00B746E7" w14:paraId="70672474" w14:textId="77777777" w:rsidTr="00EF43E7">
        <w:trPr>
          <w:tblHeader/>
        </w:trPr>
        <w:tc>
          <w:tcPr>
            <w:tcW w:w="533" w:type="dxa"/>
          </w:tcPr>
          <w:p w14:paraId="3590888B" w14:textId="77777777" w:rsidR="00B746E7" w:rsidRDefault="00B746E7" w:rsidP="00B746E7">
            <w:r>
              <w:t>1</w:t>
            </w:r>
          </w:p>
        </w:tc>
        <w:tc>
          <w:tcPr>
            <w:tcW w:w="2093" w:type="dxa"/>
          </w:tcPr>
          <w:p w14:paraId="04D311D8" w14:textId="441AF212" w:rsidR="00B746E7" w:rsidRDefault="00B746E7" w:rsidP="00B746E7">
            <w:r>
              <w:t>KARAKTERISTIK PENDUDUK</w:t>
            </w:r>
          </w:p>
        </w:tc>
        <w:tc>
          <w:tcPr>
            <w:tcW w:w="1300" w:type="dxa"/>
          </w:tcPr>
          <w:p w14:paraId="30603AAD" w14:textId="2EB589F5" w:rsidR="00B746E7" w:rsidRPr="004B4984" w:rsidRDefault="00B746E7" w:rsidP="00B746E7">
            <w:pPr>
              <w:jc w:val="both"/>
            </w:pPr>
            <w:r>
              <w:t>P</w:t>
            </w:r>
            <w:r w:rsidRPr="00B746E7">
              <w:t>populasi yang 100% urban dan memiliki 12.5% lansia, yang secara inheren lebih renta</w:t>
            </w:r>
          </w:p>
        </w:tc>
        <w:tc>
          <w:tcPr>
            <w:tcW w:w="1372" w:type="dxa"/>
          </w:tcPr>
          <w:p w14:paraId="76B7C2F4" w14:textId="043AFCAB" w:rsidR="00B746E7" w:rsidRPr="004B4984" w:rsidRDefault="00B746E7" w:rsidP="00B746E7">
            <w:pPr>
              <w:jc w:val="both"/>
            </w:pPr>
          </w:p>
        </w:tc>
        <w:tc>
          <w:tcPr>
            <w:tcW w:w="1318" w:type="dxa"/>
          </w:tcPr>
          <w:p w14:paraId="02BF0F1E" w14:textId="77777777" w:rsidR="00B746E7" w:rsidRDefault="00B746E7" w:rsidP="00B746E7">
            <w:pPr>
              <w:jc w:val="both"/>
            </w:pPr>
          </w:p>
        </w:tc>
        <w:tc>
          <w:tcPr>
            <w:tcW w:w="1309" w:type="dxa"/>
          </w:tcPr>
          <w:p w14:paraId="76B3AAC4" w14:textId="77777777" w:rsidR="00B746E7" w:rsidRDefault="00B746E7" w:rsidP="00B746E7"/>
        </w:tc>
        <w:tc>
          <w:tcPr>
            <w:tcW w:w="1316" w:type="dxa"/>
          </w:tcPr>
          <w:p w14:paraId="65AB1C3C" w14:textId="77777777" w:rsidR="00B746E7" w:rsidRDefault="00B746E7" w:rsidP="00B746E7"/>
        </w:tc>
      </w:tr>
      <w:tr w:rsidR="00B746E7" w14:paraId="578CE6CA" w14:textId="77777777" w:rsidTr="00EF43E7">
        <w:trPr>
          <w:tblHeader/>
        </w:trPr>
        <w:tc>
          <w:tcPr>
            <w:tcW w:w="533" w:type="dxa"/>
          </w:tcPr>
          <w:p w14:paraId="0245D92C" w14:textId="2B6F2C7F" w:rsidR="00B746E7" w:rsidRDefault="00B746E7" w:rsidP="00B746E7">
            <w:r>
              <w:t>2</w:t>
            </w:r>
          </w:p>
        </w:tc>
        <w:tc>
          <w:tcPr>
            <w:tcW w:w="2093" w:type="dxa"/>
          </w:tcPr>
          <w:p w14:paraId="4CA9269B" w14:textId="58C57D92" w:rsidR="00B746E7" w:rsidRDefault="00B746E7" w:rsidP="00B746E7">
            <w:r>
              <w:t>KEWASPADAAN KAB/KOTA</w:t>
            </w:r>
          </w:p>
        </w:tc>
        <w:tc>
          <w:tcPr>
            <w:tcW w:w="1300" w:type="dxa"/>
          </w:tcPr>
          <w:p w14:paraId="103AD5F1" w14:textId="77777777" w:rsidR="00B746E7" w:rsidRPr="004B4984" w:rsidRDefault="00B746E7" w:rsidP="00B746E7">
            <w:pPr>
              <w:jc w:val="both"/>
            </w:pPr>
          </w:p>
        </w:tc>
        <w:tc>
          <w:tcPr>
            <w:tcW w:w="1372" w:type="dxa"/>
          </w:tcPr>
          <w:p w14:paraId="3C2E298F" w14:textId="6C1ADC44" w:rsidR="00B746E7" w:rsidRPr="004B4984" w:rsidRDefault="00B746E7" w:rsidP="00B746E7">
            <w:r>
              <w:t>F</w:t>
            </w:r>
            <w:r w:rsidRPr="00B746E7">
              <w:t>ungsi kota sebagai simpul transportasi dengan terminal dan stasiun yang aktif setiap hari</w:t>
            </w:r>
          </w:p>
        </w:tc>
        <w:tc>
          <w:tcPr>
            <w:tcW w:w="1318" w:type="dxa"/>
          </w:tcPr>
          <w:p w14:paraId="51FD36D4" w14:textId="77777777" w:rsidR="00B746E7" w:rsidRDefault="00B746E7" w:rsidP="00B746E7">
            <w:pPr>
              <w:jc w:val="both"/>
            </w:pPr>
          </w:p>
        </w:tc>
        <w:tc>
          <w:tcPr>
            <w:tcW w:w="1309" w:type="dxa"/>
          </w:tcPr>
          <w:p w14:paraId="7A2D41B9" w14:textId="77777777" w:rsidR="00B746E7" w:rsidRDefault="00B746E7" w:rsidP="00B746E7"/>
        </w:tc>
        <w:tc>
          <w:tcPr>
            <w:tcW w:w="1316" w:type="dxa"/>
          </w:tcPr>
          <w:p w14:paraId="353F46D3" w14:textId="77777777" w:rsidR="00B746E7" w:rsidRDefault="00B746E7" w:rsidP="00B746E7"/>
        </w:tc>
      </w:tr>
    </w:tbl>
    <w:p w14:paraId="7FB5E9BD" w14:textId="77777777" w:rsidR="005A384F" w:rsidRDefault="005A384F"/>
    <w:p w14:paraId="17C41AE0" w14:textId="77777777" w:rsidR="00B746E7" w:rsidRDefault="00B746E7">
      <w:pPr>
        <w:rPr>
          <w:b/>
          <w:bCs/>
        </w:rPr>
      </w:pPr>
    </w:p>
    <w:p w14:paraId="3149C355" w14:textId="77777777" w:rsidR="00B746E7" w:rsidRDefault="00B746E7">
      <w:pPr>
        <w:rPr>
          <w:b/>
          <w:bCs/>
        </w:rPr>
      </w:pPr>
    </w:p>
    <w:p w14:paraId="615D22C2" w14:textId="77777777" w:rsidR="00B746E7" w:rsidRDefault="00B746E7">
      <w:pPr>
        <w:rPr>
          <w:b/>
          <w:bCs/>
        </w:rPr>
      </w:pPr>
    </w:p>
    <w:p w14:paraId="00D4F0D3" w14:textId="75D75823" w:rsidR="005A384F" w:rsidRDefault="00000000">
      <w:r>
        <w:rPr>
          <w:b/>
          <w:bCs/>
        </w:rPr>
        <w:lastRenderedPageBreak/>
        <w:t>Kapasitas</w:t>
      </w:r>
    </w:p>
    <w:tbl>
      <w:tblPr>
        <w:tblStyle w:val="TableGrid"/>
        <w:tblW w:w="9241" w:type="dxa"/>
        <w:tblInd w:w="108" w:type="dxa"/>
        <w:tblLook w:val="04A0" w:firstRow="1" w:lastRow="0" w:firstColumn="1" w:lastColumn="0" w:noHBand="0" w:noVBand="1"/>
      </w:tblPr>
      <w:tblGrid>
        <w:gridCol w:w="522"/>
        <w:gridCol w:w="1808"/>
        <w:gridCol w:w="1555"/>
        <w:gridCol w:w="1473"/>
        <w:gridCol w:w="1269"/>
        <w:gridCol w:w="1417"/>
        <w:gridCol w:w="1197"/>
      </w:tblGrid>
      <w:tr w:rsidR="00B746E7" w14:paraId="36E94127" w14:textId="77777777" w:rsidTr="00B746E7">
        <w:trPr>
          <w:tblHeader/>
        </w:trPr>
        <w:tc>
          <w:tcPr>
            <w:tcW w:w="530" w:type="dxa"/>
          </w:tcPr>
          <w:p w14:paraId="0901E9FB" w14:textId="77777777" w:rsidR="003F050C" w:rsidRPr="00FD43FE" w:rsidRDefault="003F050C" w:rsidP="00EF43E7">
            <w:pPr>
              <w:jc w:val="center"/>
              <w:rPr>
                <w:b/>
                <w:bCs/>
              </w:rPr>
            </w:pPr>
            <w:r w:rsidRPr="00FD43FE">
              <w:rPr>
                <w:b/>
                <w:bCs/>
              </w:rPr>
              <w:t>NO</w:t>
            </w:r>
          </w:p>
        </w:tc>
        <w:tc>
          <w:tcPr>
            <w:tcW w:w="1996" w:type="dxa"/>
          </w:tcPr>
          <w:p w14:paraId="297A0AB7" w14:textId="77777777" w:rsidR="003F050C" w:rsidRPr="00FD43FE" w:rsidRDefault="003F050C" w:rsidP="00EF43E7">
            <w:pPr>
              <w:jc w:val="center"/>
              <w:rPr>
                <w:b/>
                <w:bCs/>
              </w:rPr>
            </w:pPr>
            <w:r w:rsidRPr="00FD43FE">
              <w:rPr>
                <w:b/>
                <w:bCs/>
              </w:rPr>
              <w:t>SUBKATEGORI</w:t>
            </w:r>
          </w:p>
        </w:tc>
        <w:tc>
          <w:tcPr>
            <w:tcW w:w="1617" w:type="dxa"/>
          </w:tcPr>
          <w:p w14:paraId="49F9E1BA" w14:textId="77777777" w:rsidR="003F050C" w:rsidRPr="00FD43FE" w:rsidRDefault="003F050C" w:rsidP="00EF43E7">
            <w:pPr>
              <w:jc w:val="center"/>
              <w:rPr>
                <w:b/>
                <w:bCs/>
              </w:rPr>
            </w:pPr>
            <w:r w:rsidRPr="00FD43FE">
              <w:rPr>
                <w:b/>
                <w:bCs/>
              </w:rPr>
              <w:t>MAN</w:t>
            </w:r>
          </w:p>
        </w:tc>
        <w:tc>
          <w:tcPr>
            <w:tcW w:w="1301" w:type="dxa"/>
          </w:tcPr>
          <w:p w14:paraId="12556ED8" w14:textId="77777777" w:rsidR="003F050C" w:rsidRPr="00FD43FE" w:rsidRDefault="003F050C" w:rsidP="00EF43E7">
            <w:pPr>
              <w:jc w:val="center"/>
              <w:rPr>
                <w:b/>
                <w:bCs/>
              </w:rPr>
            </w:pPr>
            <w:r w:rsidRPr="00FD43FE">
              <w:rPr>
                <w:b/>
                <w:bCs/>
              </w:rPr>
              <w:t>METHOD</w:t>
            </w:r>
          </w:p>
        </w:tc>
        <w:tc>
          <w:tcPr>
            <w:tcW w:w="1301" w:type="dxa"/>
          </w:tcPr>
          <w:p w14:paraId="728A18E0" w14:textId="77777777" w:rsidR="003F050C" w:rsidRPr="00FD43FE" w:rsidRDefault="003F050C" w:rsidP="00EF43E7">
            <w:pPr>
              <w:jc w:val="center"/>
              <w:rPr>
                <w:b/>
                <w:bCs/>
              </w:rPr>
            </w:pPr>
            <w:r w:rsidRPr="00FD43FE">
              <w:rPr>
                <w:b/>
                <w:bCs/>
              </w:rPr>
              <w:t>MATERIAL</w:t>
            </w:r>
          </w:p>
        </w:tc>
        <w:tc>
          <w:tcPr>
            <w:tcW w:w="1221" w:type="dxa"/>
          </w:tcPr>
          <w:p w14:paraId="36E9435C" w14:textId="77777777" w:rsidR="003F050C" w:rsidRPr="00FD43FE" w:rsidRDefault="003F050C" w:rsidP="00EF43E7">
            <w:pPr>
              <w:jc w:val="center"/>
              <w:rPr>
                <w:b/>
                <w:bCs/>
              </w:rPr>
            </w:pPr>
            <w:r w:rsidRPr="00FD43FE">
              <w:rPr>
                <w:b/>
                <w:bCs/>
              </w:rPr>
              <w:t>MONEY</w:t>
            </w:r>
          </w:p>
        </w:tc>
        <w:tc>
          <w:tcPr>
            <w:tcW w:w="1275" w:type="dxa"/>
          </w:tcPr>
          <w:p w14:paraId="2DC9EF2C" w14:textId="77777777" w:rsidR="003F050C" w:rsidRPr="00FD43FE" w:rsidRDefault="003F050C" w:rsidP="00EF43E7">
            <w:pPr>
              <w:jc w:val="center"/>
              <w:rPr>
                <w:b/>
                <w:bCs/>
              </w:rPr>
            </w:pPr>
            <w:r w:rsidRPr="00FD43FE">
              <w:rPr>
                <w:b/>
                <w:bCs/>
              </w:rPr>
              <w:t>MACHINE</w:t>
            </w:r>
          </w:p>
        </w:tc>
      </w:tr>
      <w:tr w:rsidR="00B746E7" w14:paraId="1964247F" w14:textId="77777777" w:rsidTr="00B746E7">
        <w:trPr>
          <w:tblHeader/>
        </w:trPr>
        <w:tc>
          <w:tcPr>
            <w:tcW w:w="530" w:type="dxa"/>
          </w:tcPr>
          <w:p w14:paraId="2D754AAA" w14:textId="77777777" w:rsidR="00B746E7" w:rsidRDefault="00B746E7" w:rsidP="00B746E7">
            <w:r>
              <w:t>1</w:t>
            </w:r>
          </w:p>
        </w:tc>
        <w:tc>
          <w:tcPr>
            <w:tcW w:w="1996" w:type="dxa"/>
          </w:tcPr>
          <w:p w14:paraId="07BE18E7" w14:textId="6C7338AF" w:rsidR="00B746E7" w:rsidRDefault="00B746E7" w:rsidP="00B746E7">
            <w:r>
              <w:t>Kesiapsiagaan Kab/Kota</w:t>
            </w:r>
          </w:p>
        </w:tc>
        <w:tc>
          <w:tcPr>
            <w:tcW w:w="1617" w:type="dxa"/>
          </w:tcPr>
          <w:p w14:paraId="22CE11CA" w14:textId="77D2BE2D" w:rsidR="00B746E7" w:rsidRPr="00B746E7" w:rsidRDefault="00B746E7" w:rsidP="00B746E7">
            <w:pPr>
              <w:jc w:val="both"/>
            </w:pPr>
            <w:r w:rsidRPr="00B746E7">
              <w:t>T</w:t>
            </w:r>
            <w:r w:rsidRPr="00B746E7">
              <w:t>idak adanya dokumen rencana kontijensi dan hanya 50% anggota TGC yang bersertifikat menunjukkan adanya kelemahan dalam manajemen kesiapsiagaan jangka panjang</w:t>
            </w:r>
          </w:p>
        </w:tc>
        <w:tc>
          <w:tcPr>
            <w:tcW w:w="1301" w:type="dxa"/>
          </w:tcPr>
          <w:p w14:paraId="568D2AE1" w14:textId="4A3DC8AD" w:rsidR="00B746E7" w:rsidRPr="00B746E7" w:rsidRDefault="00B746E7" w:rsidP="00B746E7">
            <w:pPr>
              <w:jc w:val="both"/>
            </w:pPr>
            <w:r w:rsidRPr="00B746E7">
              <w:t>tidak adanya proses pemeliharaan dan pembaruan dokumen perencanaan secara berkala menjadi penyebab utama</w:t>
            </w:r>
          </w:p>
        </w:tc>
        <w:tc>
          <w:tcPr>
            <w:tcW w:w="1301" w:type="dxa"/>
          </w:tcPr>
          <w:p w14:paraId="00B2D1EF" w14:textId="77777777" w:rsidR="00B746E7" w:rsidRDefault="00B746E7" w:rsidP="00B746E7">
            <w:pPr>
              <w:jc w:val="both"/>
            </w:pPr>
          </w:p>
        </w:tc>
        <w:tc>
          <w:tcPr>
            <w:tcW w:w="1221" w:type="dxa"/>
          </w:tcPr>
          <w:p w14:paraId="672C6948" w14:textId="04A5D7F8" w:rsidR="00B746E7" w:rsidRPr="00B746E7" w:rsidRDefault="00B746E7" w:rsidP="00B746E7">
            <w:r w:rsidRPr="00B746E7">
              <w:t>K</w:t>
            </w:r>
            <w:r w:rsidRPr="00B746E7">
              <w:t>eterbatasan anggaran untuk pelatihan berkelanjutan dan adanya pergantian personel (</w:t>
            </w:r>
            <w:r w:rsidRPr="00B746E7">
              <w:rPr>
                <w:i/>
                <w:iCs/>
              </w:rPr>
              <w:t>turnover</w:t>
            </w:r>
            <w:r w:rsidRPr="00B746E7">
              <w:t>)</w:t>
            </w:r>
          </w:p>
        </w:tc>
        <w:tc>
          <w:tcPr>
            <w:tcW w:w="1275" w:type="dxa"/>
          </w:tcPr>
          <w:p w14:paraId="2DCFD67C" w14:textId="77777777" w:rsidR="00B746E7" w:rsidRDefault="00B746E7" w:rsidP="00B746E7"/>
        </w:tc>
      </w:tr>
      <w:tr w:rsidR="00B746E7" w14:paraId="46460B60" w14:textId="77777777" w:rsidTr="00B746E7">
        <w:trPr>
          <w:tblHeader/>
        </w:trPr>
        <w:tc>
          <w:tcPr>
            <w:tcW w:w="530" w:type="dxa"/>
          </w:tcPr>
          <w:p w14:paraId="2563A0DC" w14:textId="703EBB8D" w:rsidR="00B746E7" w:rsidRDefault="00B746E7" w:rsidP="00B746E7">
            <w:r>
              <w:t>2</w:t>
            </w:r>
          </w:p>
        </w:tc>
        <w:tc>
          <w:tcPr>
            <w:tcW w:w="1996" w:type="dxa"/>
          </w:tcPr>
          <w:p w14:paraId="7A1EE219" w14:textId="1D13B276" w:rsidR="00B746E7" w:rsidRDefault="00B746E7" w:rsidP="00B746E7">
            <w:r>
              <w:t>Surveilans Kabupaten/Kota</w:t>
            </w:r>
          </w:p>
        </w:tc>
        <w:tc>
          <w:tcPr>
            <w:tcW w:w="1617" w:type="dxa"/>
          </w:tcPr>
          <w:p w14:paraId="0DD4D28B" w14:textId="6B2C3FC7" w:rsidR="00B746E7" w:rsidRPr="00B746E7" w:rsidRDefault="00B746E7" w:rsidP="00B746E7">
            <w:pPr>
              <w:jc w:val="both"/>
            </w:pPr>
            <w:r w:rsidRPr="00B746E7">
              <w:t>rasa aman berlebihan (</w:t>
            </w:r>
            <w:r w:rsidRPr="00B746E7">
              <w:rPr>
                <w:i/>
                <w:iCs/>
              </w:rPr>
              <w:t>complacency</w:t>
            </w:r>
            <w:r w:rsidRPr="00B746E7">
              <w:t>) di kalangan petugas karena tidak adanya kasus konfirmasi COVID-19 dalam waktu yang lama</w:t>
            </w:r>
          </w:p>
        </w:tc>
        <w:tc>
          <w:tcPr>
            <w:tcW w:w="1301" w:type="dxa"/>
          </w:tcPr>
          <w:p w14:paraId="389DE2E8" w14:textId="1B97B0ED" w:rsidR="00B746E7" w:rsidRPr="00B746E7" w:rsidRDefault="00B746E7" w:rsidP="00B746E7">
            <w:pPr>
              <w:jc w:val="both"/>
            </w:pPr>
            <w:r w:rsidRPr="00B746E7">
              <w:t>tidak ada lagi Standar Operasional Prosedur (SOP) atau ambang batas (</w:t>
            </w:r>
            <w:r w:rsidRPr="00B746E7">
              <w:rPr>
                <w:i/>
                <w:iCs/>
              </w:rPr>
              <w:t>threshold</w:t>
            </w:r>
            <w:r w:rsidRPr="00B746E7">
              <w:t xml:space="preserve">) yang jelas yang mewajibkan dilakukannya PE terhadap </w:t>
            </w:r>
            <w:r w:rsidRPr="00B746E7">
              <w:rPr>
                <w:i/>
                <w:iCs/>
              </w:rPr>
              <w:t>alert</w:t>
            </w:r>
            <w:r w:rsidRPr="00B746E7">
              <w:t xml:space="preserve"> sindromik di masa endemi.</w:t>
            </w:r>
          </w:p>
        </w:tc>
        <w:tc>
          <w:tcPr>
            <w:tcW w:w="1301" w:type="dxa"/>
          </w:tcPr>
          <w:p w14:paraId="1C16B1E7" w14:textId="77777777" w:rsidR="00B746E7" w:rsidRDefault="00B746E7" w:rsidP="00B746E7">
            <w:pPr>
              <w:jc w:val="both"/>
            </w:pPr>
          </w:p>
        </w:tc>
        <w:tc>
          <w:tcPr>
            <w:tcW w:w="1221" w:type="dxa"/>
          </w:tcPr>
          <w:p w14:paraId="2DB3B9AB" w14:textId="77777777" w:rsidR="00B746E7" w:rsidRDefault="00B746E7" w:rsidP="00B746E7"/>
        </w:tc>
        <w:tc>
          <w:tcPr>
            <w:tcW w:w="1275" w:type="dxa"/>
          </w:tcPr>
          <w:p w14:paraId="62E6AB49" w14:textId="77777777" w:rsidR="00B746E7" w:rsidRDefault="00B746E7" w:rsidP="00B746E7"/>
        </w:tc>
      </w:tr>
      <w:tr w:rsidR="00B746E7" w14:paraId="3CBE78A6" w14:textId="77777777" w:rsidTr="00B746E7">
        <w:trPr>
          <w:tblHeader/>
        </w:trPr>
        <w:tc>
          <w:tcPr>
            <w:tcW w:w="530" w:type="dxa"/>
          </w:tcPr>
          <w:p w14:paraId="16A3AF80" w14:textId="5805C40B" w:rsidR="00B746E7" w:rsidRDefault="00B746E7" w:rsidP="00B746E7">
            <w:r>
              <w:t>3</w:t>
            </w:r>
          </w:p>
        </w:tc>
        <w:tc>
          <w:tcPr>
            <w:tcW w:w="1996" w:type="dxa"/>
          </w:tcPr>
          <w:p w14:paraId="20908670" w14:textId="17B22B84" w:rsidR="00B746E7" w:rsidRDefault="00B746E7" w:rsidP="00B746E7">
            <w:r>
              <w:t>Kesiapsiagaan Rumah Sakit</w:t>
            </w:r>
          </w:p>
        </w:tc>
        <w:tc>
          <w:tcPr>
            <w:tcW w:w="1617" w:type="dxa"/>
          </w:tcPr>
          <w:p w14:paraId="63822E5B" w14:textId="68793DAC" w:rsidR="00B746E7" w:rsidRPr="00B746E7" w:rsidRDefault="00B746E7" w:rsidP="00B746E7">
            <w:pPr>
              <w:jc w:val="both"/>
            </w:pPr>
            <w:r w:rsidRPr="00B746E7">
              <w:t>P</w:t>
            </w:r>
            <w:r w:rsidRPr="00B746E7">
              <w:t>ergantian personel secara alamiah sejak puncak pandemi, baik karena rotasi, mutasi, maupun rekrutmen baru</w:t>
            </w:r>
          </w:p>
        </w:tc>
        <w:tc>
          <w:tcPr>
            <w:tcW w:w="1301" w:type="dxa"/>
          </w:tcPr>
          <w:p w14:paraId="143957B1" w14:textId="4F291E5C" w:rsidR="00B746E7" w:rsidRPr="00B746E7" w:rsidRDefault="00B746E7" w:rsidP="00B746E7">
            <w:pPr>
              <w:jc w:val="both"/>
            </w:pPr>
            <w:r w:rsidRPr="00B746E7">
              <w:t>tidak adanya program pelatihan penyegaran (</w:t>
            </w:r>
            <w:r w:rsidRPr="00B746E7">
              <w:rPr>
                <w:i/>
                <w:iCs/>
              </w:rPr>
              <w:t>refresher training</w:t>
            </w:r>
            <w:r w:rsidRPr="00B746E7">
              <w:t>) atau program orientasi yang terstruktur dan berkelanjutan.</w:t>
            </w:r>
          </w:p>
        </w:tc>
        <w:tc>
          <w:tcPr>
            <w:tcW w:w="1301" w:type="dxa"/>
          </w:tcPr>
          <w:p w14:paraId="76E5D3B9" w14:textId="77777777" w:rsidR="00B746E7" w:rsidRDefault="00B746E7" w:rsidP="00B746E7">
            <w:pPr>
              <w:jc w:val="both"/>
            </w:pPr>
          </w:p>
        </w:tc>
        <w:tc>
          <w:tcPr>
            <w:tcW w:w="1221" w:type="dxa"/>
          </w:tcPr>
          <w:p w14:paraId="69F869C6" w14:textId="77777777" w:rsidR="00B746E7" w:rsidRDefault="00B746E7" w:rsidP="00B746E7"/>
        </w:tc>
        <w:tc>
          <w:tcPr>
            <w:tcW w:w="1275" w:type="dxa"/>
          </w:tcPr>
          <w:p w14:paraId="79FEBDA6" w14:textId="77777777" w:rsidR="00B746E7" w:rsidRDefault="00B746E7" w:rsidP="00B746E7"/>
        </w:tc>
      </w:tr>
    </w:tbl>
    <w:p w14:paraId="68724E84" w14:textId="77777777" w:rsidR="003F050C" w:rsidRDefault="003F050C">
      <w:pPr>
        <w:rPr>
          <w:b/>
          <w:bCs/>
        </w:rPr>
      </w:pPr>
    </w:p>
    <w:p w14:paraId="23D85C21" w14:textId="3160C500" w:rsidR="005A384F" w:rsidRDefault="00000000">
      <w:r>
        <w:rPr>
          <w:b/>
          <w:bCs/>
        </w:rPr>
        <w:t>4. Poin-point masalah yang harus ditindaklanjuti</w:t>
      </w:r>
    </w:p>
    <w:tbl>
      <w:tblPr>
        <w:tblStyle w:val="TableGrid"/>
        <w:tblW w:w="9241" w:type="dxa"/>
        <w:tblInd w:w="108" w:type="dxa"/>
        <w:tblLook w:val="04A0" w:firstRow="1" w:lastRow="0" w:firstColumn="1" w:lastColumn="0" w:noHBand="0" w:noVBand="1"/>
      </w:tblPr>
      <w:tblGrid>
        <w:gridCol w:w="534"/>
        <w:gridCol w:w="8707"/>
      </w:tblGrid>
      <w:tr w:rsidR="003F050C" w14:paraId="43EDA6A6" w14:textId="77777777" w:rsidTr="00EF43E7">
        <w:tc>
          <w:tcPr>
            <w:tcW w:w="534" w:type="dxa"/>
          </w:tcPr>
          <w:p w14:paraId="5FCA2A05" w14:textId="77777777" w:rsidR="003F050C" w:rsidRDefault="003F050C" w:rsidP="00EF43E7">
            <w:pPr>
              <w:spacing w:line="276" w:lineRule="auto"/>
            </w:pPr>
            <w:r>
              <w:t>1</w:t>
            </w:r>
          </w:p>
        </w:tc>
        <w:tc>
          <w:tcPr>
            <w:tcW w:w="8707" w:type="dxa"/>
          </w:tcPr>
          <w:p w14:paraId="69BAF248" w14:textId="1ADBCD3B" w:rsidR="003F050C" w:rsidRPr="00B746E7" w:rsidRDefault="00B746E7" w:rsidP="00B746E7">
            <w:pPr>
              <w:spacing w:line="360" w:lineRule="auto"/>
            </w:pPr>
            <w:r w:rsidRPr="00B746E7">
              <w:t>Penguatan Kewaspadaan pada Pintu Masuk:</w:t>
            </w:r>
          </w:p>
        </w:tc>
      </w:tr>
      <w:tr w:rsidR="003F050C" w14:paraId="7B004C4A" w14:textId="77777777" w:rsidTr="00EF43E7">
        <w:tc>
          <w:tcPr>
            <w:tcW w:w="534" w:type="dxa"/>
          </w:tcPr>
          <w:p w14:paraId="0F1EF6C3" w14:textId="77777777" w:rsidR="003F050C" w:rsidRDefault="003F050C" w:rsidP="00EF43E7">
            <w:pPr>
              <w:spacing w:line="276" w:lineRule="auto"/>
            </w:pPr>
            <w:r>
              <w:t>2</w:t>
            </w:r>
          </w:p>
        </w:tc>
        <w:tc>
          <w:tcPr>
            <w:tcW w:w="8707" w:type="dxa"/>
          </w:tcPr>
          <w:p w14:paraId="31ED631E" w14:textId="009EC743" w:rsidR="003F050C" w:rsidRPr="00B746E7" w:rsidRDefault="00B746E7" w:rsidP="00B746E7">
            <w:pPr>
              <w:spacing w:line="360" w:lineRule="auto"/>
            </w:pPr>
            <w:r w:rsidRPr="00B746E7">
              <w:t>Penguatan Kewaspadaan pada Kelompok Rentan</w:t>
            </w:r>
          </w:p>
        </w:tc>
      </w:tr>
      <w:tr w:rsidR="003F050C" w14:paraId="788B08F6" w14:textId="77777777" w:rsidTr="00EF43E7">
        <w:tc>
          <w:tcPr>
            <w:tcW w:w="534" w:type="dxa"/>
          </w:tcPr>
          <w:p w14:paraId="557B9D48" w14:textId="77777777" w:rsidR="003F050C" w:rsidRDefault="003F050C" w:rsidP="00EF43E7">
            <w:pPr>
              <w:spacing w:line="276" w:lineRule="auto"/>
            </w:pPr>
            <w:r>
              <w:t>3</w:t>
            </w:r>
          </w:p>
        </w:tc>
        <w:tc>
          <w:tcPr>
            <w:tcW w:w="8707" w:type="dxa"/>
          </w:tcPr>
          <w:p w14:paraId="024DAA4D" w14:textId="685EC838" w:rsidR="003F050C" w:rsidRPr="00B746E7" w:rsidRDefault="00B746E7" w:rsidP="00B746E7">
            <w:pPr>
              <w:spacing w:line="360" w:lineRule="auto"/>
            </w:pPr>
            <w:r w:rsidRPr="00B746E7">
              <w:t>Reaktivasi Fungsi Respons Surveilans</w:t>
            </w:r>
          </w:p>
        </w:tc>
      </w:tr>
      <w:tr w:rsidR="003F050C" w14:paraId="5E8D52E5" w14:textId="77777777" w:rsidTr="00EF43E7">
        <w:tc>
          <w:tcPr>
            <w:tcW w:w="534" w:type="dxa"/>
          </w:tcPr>
          <w:p w14:paraId="08E3C008" w14:textId="77777777" w:rsidR="003F050C" w:rsidRDefault="003F050C" w:rsidP="00EF43E7">
            <w:pPr>
              <w:spacing w:line="276" w:lineRule="auto"/>
            </w:pPr>
            <w:r>
              <w:t>4</w:t>
            </w:r>
          </w:p>
        </w:tc>
        <w:tc>
          <w:tcPr>
            <w:tcW w:w="8707" w:type="dxa"/>
          </w:tcPr>
          <w:p w14:paraId="244AA449" w14:textId="21F966F7" w:rsidR="003F050C" w:rsidRPr="00B746E7" w:rsidRDefault="00B746E7" w:rsidP="00B746E7">
            <w:pPr>
              <w:tabs>
                <w:tab w:val="left" w:pos="2289"/>
              </w:tabs>
              <w:spacing w:line="360" w:lineRule="auto"/>
            </w:pPr>
            <w:r w:rsidRPr="00B746E7">
              <w:t>Penyusunan Dokumen Perencanaan Jangka Panjang:</w:t>
            </w:r>
          </w:p>
        </w:tc>
      </w:tr>
      <w:tr w:rsidR="003F050C" w14:paraId="3DE00460" w14:textId="77777777" w:rsidTr="00EF43E7">
        <w:tc>
          <w:tcPr>
            <w:tcW w:w="534" w:type="dxa"/>
          </w:tcPr>
          <w:p w14:paraId="6EB1F4E1" w14:textId="77777777" w:rsidR="003F050C" w:rsidRDefault="003F050C" w:rsidP="00EF43E7">
            <w:pPr>
              <w:spacing w:line="276" w:lineRule="auto"/>
            </w:pPr>
            <w:r>
              <w:t>5</w:t>
            </w:r>
          </w:p>
        </w:tc>
        <w:tc>
          <w:tcPr>
            <w:tcW w:w="8707" w:type="dxa"/>
          </w:tcPr>
          <w:p w14:paraId="3C0C45D6" w14:textId="76D174D3" w:rsidR="003F050C" w:rsidRPr="00B746E7" w:rsidRDefault="00B746E7" w:rsidP="00B746E7">
            <w:pPr>
              <w:spacing w:line="360" w:lineRule="auto"/>
            </w:pPr>
            <w:r w:rsidRPr="00B746E7">
              <w:t>P</w:t>
            </w:r>
            <w:r w:rsidRPr="00B746E7">
              <w:t>eningkatan Kompetensi Tim Inti</w:t>
            </w:r>
          </w:p>
        </w:tc>
      </w:tr>
      <w:tr w:rsidR="00B746E7" w14:paraId="7BA9E080" w14:textId="77777777" w:rsidTr="00EF43E7">
        <w:tc>
          <w:tcPr>
            <w:tcW w:w="534" w:type="dxa"/>
          </w:tcPr>
          <w:p w14:paraId="17E365A3" w14:textId="3F168304" w:rsidR="00B746E7" w:rsidRDefault="00B746E7" w:rsidP="00EF43E7">
            <w:pPr>
              <w:spacing w:line="276" w:lineRule="auto"/>
            </w:pPr>
            <w:r>
              <w:t>6</w:t>
            </w:r>
          </w:p>
        </w:tc>
        <w:tc>
          <w:tcPr>
            <w:tcW w:w="8707" w:type="dxa"/>
          </w:tcPr>
          <w:p w14:paraId="09BEE6D3" w14:textId="7D7764B1" w:rsidR="00B746E7" w:rsidRPr="00B746E7" w:rsidRDefault="00B746E7" w:rsidP="00B746E7">
            <w:pPr>
              <w:spacing w:line="360" w:lineRule="auto"/>
            </w:pPr>
            <w:r w:rsidRPr="00B746E7">
              <w:t>Pelatihan Berkelanjutan Tim RS Rujukan</w:t>
            </w:r>
          </w:p>
        </w:tc>
      </w:tr>
    </w:tbl>
    <w:p w14:paraId="00AE6DDE" w14:textId="77777777" w:rsidR="005A384F" w:rsidRDefault="005A384F"/>
    <w:p w14:paraId="3EB992FF" w14:textId="77777777" w:rsidR="005A384F" w:rsidRDefault="00000000">
      <w:r>
        <w:rPr>
          <w:b/>
          <w:bCs/>
        </w:rPr>
        <w:lastRenderedPageBreak/>
        <w:t>5. Rekomendasi</w:t>
      </w:r>
    </w:p>
    <w:tbl>
      <w:tblPr>
        <w:tblStyle w:val="TableGrid"/>
        <w:tblW w:w="9711" w:type="dxa"/>
        <w:tblInd w:w="108" w:type="dxa"/>
        <w:tblLayout w:type="fixed"/>
        <w:tblLook w:val="04A0" w:firstRow="1" w:lastRow="0" w:firstColumn="1" w:lastColumn="0" w:noHBand="0" w:noVBand="1"/>
      </w:tblPr>
      <w:tblGrid>
        <w:gridCol w:w="530"/>
        <w:gridCol w:w="2164"/>
        <w:gridCol w:w="3118"/>
        <w:gridCol w:w="1560"/>
        <w:gridCol w:w="1417"/>
        <w:gridCol w:w="922"/>
      </w:tblGrid>
      <w:tr w:rsidR="00B746E7" w14:paraId="5A95B324" w14:textId="77777777" w:rsidTr="00EF43E7">
        <w:trPr>
          <w:tblHeader/>
        </w:trPr>
        <w:tc>
          <w:tcPr>
            <w:tcW w:w="530" w:type="dxa"/>
          </w:tcPr>
          <w:p w14:paraId="253CECFE" w14:textId="77777777" w:rsidR="00B746E7" w:rsidRPr="00FD43FE" w:rsidRDefault="00B746E7" w:rsidP="00EF43E7">
            <w:pPr>
              <w:spacing w:line="276" w:lineRule="auto"/>
              <w:jc w:val="center"/>
              <w:rPr>
                <w:b/>
                <w:bCs/>
              </w:rPr>
            </w:pPr>
            <w:r w:rsidRPr="00FD43FE">
              <w:rPr>
                <w:b/>
                <w:bCs/>
              </w:rPr>
              <w:t>NO</w:t>
            </w:r>
          </w:p>
        </w:tc>
        <w:tc>
          <w:tcPr>
            <w:tcW w:w="2164" w:type="dxa"/>
          </w:tcPr>
          <w:p w14:paraId="2D5C928F" w14:textId="77777777" w:rsidR="00B746E7" w:rsidRPr="00FD43FE" w:rsidRDefault="00B746E7" w:rsidP="00EF43E7">
            <w:pPr>
              <w:spacing w:line="276" w:lineRule="auto"/>
              <w:jc w:val="center"/>
              <w:rPr>
                <w:b/>
                <w:bCs/>
              </w:rPr>
            </w:pPr>
            <w:r w:rsidRPr="00FD43FE">
              <w:rPr>
                <w:b/>
                <w:bCs/>
              </w:rPr>
              <w:t>SUBKATEGORI</w:t>
            </w:r>
          </w:p>
        </w:tc>
        <w:tc>
          <w:tcPr>
            <w:tcW w:w="3118" w:type="dxa"/>
          </w:tcPr>
          <w:p w14:paraId="536F39F6" w14:textId="77777777" w:rsidR="00B746E7" w:rsidRPr="00FD43FE" w:rsidRDefault="00B746E7" w:rsidP="00EF43E7">
            <w:pPr>
              <w:spacing w:line="276" w:lineRule="auto"/>
              <w:jc w:val="center"/>
              <w:rPr>
                <w:b/>
                <w:bCs/>
              </w:rPr>
            </w:pPr>
            <w:r w:rsidRPr="00FD43FE">
              <w:rPr>
                <w:b/>
                <w:bCs/>
              </w:rPr>
              <w:t>REKOMENDASI</w:t>
            </w:r>
          </w:p>
        </w:tc>
        <w:tc>
          <w:tcPr>
            <w:tcW w:w="1560" w:type="dxa"/>
          </w:tcPr>
          <w:p w14:paraId="6D0F6D2E" w14:textId="77777777" w:rsidR="00B746E7" w:rsidRPr="00FD43FE" w:rsidRDefault="00B746E7" w:rsidP="00EF43E7">
            <w:pPr>
              <w:spacing w:line="276" w:lineRule="auto"/>
              <w:jc w:val="center"/>
              <w:rPr>
                <w:b/>
                <w:bCs/>
              </w:rPr>
            </w:pPr>
            <w:r w:rsidRPr="00FD43FE">
              <w:rPr>
                <w:b/>
                <w:bCs/>
              </w:rPr>
              <w:t>PIC</w:t>
            </w:r>
          </w:p>
        </w:tc>
        <w:tc>
          <w:tcPr>
            <w:tcW w:w="1417" w:type="dxa"/>
          </w:tcPr>
          <w:p w14:paraId="03DC5D40" w14:textId="77777777" w:rsidR="00B746E7" w:rsidRPr="00FD43FE" w:rsidRDefault="00B746E7" w:rsidP="00EF43E7">
            <w:pPr>
              <w:spacing w:line="276" w:lineRule="auto"/>
              <w:jc w:val="center"/>
              <w:rPr>
                <w:b/>
                <w:bCs/>
              </w:rPr>
            </w:pPr>
            <w:r w:rsidRPr="00FD43FE">
              <w:rPr>
                <w:b/>
                <w:bCs/>
              </w:rPr>
              <w:t>TIMELINE</w:t>
            </w:r>
          </w:p>
        </w:tc>
        <w:tc>
          <w:tcPr>
            <w:tcW w:w="922" w:type="dxa"/>
          </w:tcPr>
          <w:p w14:paraId="37F20424" w14:textId="77777777" w:rsidR="00B746E7" w:rsidRPr="00FD43FE" w:rsidRDefault="00B746E7" w:rsidP="00EF43E7">
            <w:pPr>
              <w:spacing w:line="276" w:lineRule="auto"/>
              <w:jc w:val="center"/>
              <w:rPr>
                <w:b/>
                <w:bCs/>
              </w:rPr>
            </w:pPr>
            <w:r w:rsidRPr="00FD43FE">
              <w:rPr>
                <w:b/>
                <w:bCs/>
              </w:rPr>
              <w:t>KET</w:t>
            </w:r>
          </w:p>
        </w:tc>
      </w:tr>
      <w:tr w:rsidR="00B746E7" w14:paraId="26F0439D" w14:textId="77777777" w:rsidTr="00EF43E7">
        <w:tc>
          <w:tcPr>
            <w:tcW w:w="530" w:type="dxa"/>
          </w:tcPr>
          <w:p w14:paraId="3C0652A8" w14:textId="77777777" w:rsidR="00B746E7" w:rsidRDefault="00B746E7" w:rsidP="00EF43E7">
            <w:pPr>
              <w:spacing w:line="276" w:lineRule="auto"/>
            </w:pPr>
            <w:r>
              <w:t>1</w:t>
            </w:r>
          </w:p>
        </w:tc>
        <w:tc>
          <w:tcPr>
            <w:tcW w:w="2164" w:type="dxa"/>
          </w:tcPr>
          <w:p w14:paraId="599DC40E" w14:textId="77777777" w:rsidR="00B746E7" w:rsidRDefault="00B746E7" w:rsidP="00EF43E7">
            <w:pPr>
              <w:spacing w:line="276" w:lineRule="auto"/>
            </w:pPr>
            <w:r w:rsidRPr="00DC4D18">
              <w:t>Karakteristik Penduduk</w:t>
            </w:r>
          </w:p>
        </w:tc>
        <w:tc>
          <w:tcPr>
            <w:tcW w:w="3118" w:type="dxa"/>
          </w:tcPr>
          <w:p w14:paraId="147742CD" w14:textId="77777777" w:rsidR="00B746E7" w:rsidRDefault="00B746E7" w:rsidP="00EF43E7">
            <w:pPr>
              <w:spacing w:line="276" w:lineRule="auto"/>
              <w:jc w:val="both"/>
            </w:pPr>
            <w:r w:rsidRPr="00DC4D18">
              <w:rPr>
                <w:b/>
                <w:bCs/>
              </w:rPr>
              <w:t>Penguatan Kewaspadaan pada Kelompok Rentan dan Pintu Masuk:</w:t>
            </w:r>
            <w:r w:rsidRPr="00DC4D18">
              <w:t xml:space="preserve"> Mengintensifkan promosi kesehatan yang spesifik menargetkan populasi lansia (&gt;60 tahun) mengenai pentingnya prokes dan vaksinasi booster, serta meningkatkan kewaspadaan di pintu masuk kota (terminal dan stasiun) melalui pemasangan media KIE.</w:t>
            </w:r>
          </w:p>
        </w:tc>
        <w:tc>
          <w:tcPr>
            <w:tcW w:w="1560" w:type="dxa"/>
          </w:tcPr>
          <w:p w14:paraId="3E4A73A9" w14:textId="77777777" w:rsidR="00B746E7" w:rsidRDefault="00B746E7" w:rsidP="00EF43E7">
            <w:pPr>
              <w:spacing w:line="276" w:lineRule="auto"/>
            </w:pPr>
            <w:r>
              <w:t>Tim Kerja Surveilans dan Imunisasi</w:t>
            </w:r>
          </w:p>
          <w:p w14:paraId="4943F548" w14:textId="77777777" w:rsidR="00B746E7" w:rsidRDefault="00B746E7" w:rsidP="00EF43E7">
            <w:pPr>
              <w:spacing w:line="276" w:lineRule="auto"/>
            </w:pPr>
            <w:r>
              <w:t xml:space="preserve">Tim Kerja </w:t>
            </w:r>
            <w:r w:rsidRPr="00DC4D18">
              <w:t>Promosi Kesehatan, berkoordinasi dengan Dinas Perhubungan</w:t>
            </w:r>
          </w:p>
        </w:tc>
        <w:tc>
          <w:tcPr>
            <w:tcW w:w="1417" w:type="dxa"/>
          </w:tcPr>
          <w:p w14:paraId="4F25B1A8" w14:textId="77777777" w:rsidR="00B746E7" w:rsidRDefault="00B746E7" w:rsidP="00EF43E7">
            <w:pPr>
              <w:spacing w:line="276" w:lineRule="auto"/>
            </w:pPr>
            <w:r>
              <w:t>April – September 2026</w:t>
            </w:r>
          </w:p>
        </w:tc>
        <w:tc>
          <w:tcPr>
            <w:tcW w:w="922" w:type="dxa"/>
          </w:tcPr>
          <w:p w14:paraId="741D6673" w14:textId="77777777" w:rsidR="00B746E7" w:rsidRDefault="00B746E7" w:rsidP="00EF43E7">
            <w:pPr>
              <w:spacing w:line="276" w:lineRule="auto"/>
            </w:pPr>
          </w:p>
        </w:tc>
      </w:tr>
      <w:tr w:rsidR="00B746E7" w14:paraId="461F204F" w14:textId="77777777" w:rsidTr="00EF43E7">
        <w:tc>
          <w:tcPr>
            <w:tcW w:w="530" w:type="dxa"/>
          </w:tcPr>
          <w:p w14:paraId="6A5E9EFF" w14:textId="77777777" w:rsidR="00B746E7" w:rsidRDefault="00B746E7" w:rsidP="00EF43E7">
            <w:pPr>
              <w:spacing w:line="276" w:lineRule="auto"/>
            </w:pPr>
            <w:r>
              <w:t>2</w:t>
            </w:r>
          </w:p>
        </w:tc>
        <w:tc>
          <w:tcPr>
            <w:tcW w:w="2164" w:type="dxa"/>
          </w:tcPr>
          <w:p w14:paraId="4B0688FC" w14:textId="77777777" w:rsidR="00B746E7" w:rsidRDefault="00B746E7" w:rsidP="00EF43E7">
            <w:pPr>
              <w:spacing w:line="276" w:lineRule="auto"/>
              <w:jc w:val="both"/>
            </w:pPr>
            <w:r w:rsidRPr="00DC4D18">
              <w:t>Kewaspadaan Kab/Kota</w:t>
            </w:r>
          </w:p>
        </w:tc>
        <w:tc>
          <w:tcPr>
            <w:tcW w:w="3118" w:type="dxa"/>
          </w:tcPr>
          <w:p w14:paraId="54C1F80C" w14:textId="77777777" w:rsidR="00B746E7" w:rsidRDefault="00B746E7" w:rsidP="00EF43E7">
            <w:pPr>
              <w:spacing w:line="276" w:lineRule="auto"/>
              <w:jc w:val="both"/>
            </w:pPr>
            <w:r w:rsidRPr="00DC4D18">
              <w:rPr>
                <w:b/>
                <w:bCs/>
              </w:rPr>
              <w:t>Penguatan Kewaspadaan pada Kelompok Rentan dan Pintu Masuk:</w:t>
            </w:r>
            <w:r w:rsidRPr="00DC4D18">
              <w:t xml:space="preserve"> Mengintensifkan promosi kesehatan yang spesifik menargetkan populasi lansia (&gt;60 tahun) mengenai pentingnya prokes dan vaksinasi booster, serta meningkatkan kewaspadaan di pintu masuk kota (terminal dan stasiun) melalui pemasangan media KIE.</w:t>
            </w:r>
          </w:p>
        </w:tc>
        <w:tc>
          <w:tcPr>
            <w:tcW w:w="1560" w:type="dxa"/>
          </w:tcPr>
          <w:p w14:paraId="3055CFA8" w14:textId="77777777" w:rsidR="00B746E7" w:rsidRDefault="00B746E7" w:rsidP="00EF43E7">
            <w:pPr>
              <w:spacing w:line="276" w:lineRule="auto"/>
            </w:pPr>
            <w:r>
              <w:t>Tim Kerja Surveilans dan Imunisasi</w:t>
            </w:r>
          </w:p>
          <w:p w14:paraId="670C3E10" w14:textId="77777777" w:rsidR="00B746E7" w:rsidRDefault="00B746E7" w:rsidP="00EF43E7">
            <w:pPr>
              <w:spacing w:line="276" w:lineRule="auto"/>
            </w:pPr>
            <w:r>
              <w:t xml:space="preserve">Tim Kerja </w:t>
            </w:r>
            <w:r w:rsidRPr="00DC4D18">
              <w:t>Promosi Kesehatan, berkoordinasi dengan Dinas Perhubungan</w:t>
            </w:r>
          </w:p>
        </w:tc>
        <w:tc>
          <w:tcPr>
            <w:tcW w:w="1417" w:type="dxa"/>
          </w:tcPr>
          <w:p w14:paraId="5BB5EA71" w14:textId="77777777" w:rsidR="00B746E7" w:rsidRDefault="00B746E7" w:rsidP="00EF43E7">
            <w:pPr>
              <w:spacing w:line="276" w:lineRule="auto"/>
            </w:pPr>
            <w:r>
              <w:t>April – September 2026</w:t>
            </w:r>
          </w:p>
        </w:tc>
        <w:tc>
          <w:tcPr>
            <w:tcW w:w="922" w:type="dxa"/>
          </w:tcPr>
          <w:p w14:paraId="6CEFC9D7" w14:textId="77777777" w:rsidR="00B746E7" w:rsidRDefault="00B746E7" w:rsidP="00EF43E7">
            <w:pPr>
              <w:spacing w:line="276" w:lineRule="auto"/>
            </w:pPr>
          </w:p>
        </w:tc>
      </w:tr>
      <w:tr w:rsidR="00B746E7" w14:paraId="14392CA6" w14:textId="77777777" w:rsidTr="00EF43E7">
        <w:tc>
          <w:tcPr>
            <w:tcW w:w="530" w:type="dxa"/>
          </w:tcPr>
          <w:p w14:paraId="3327636C" w14:textId="77777777" w:rsidR="00B746E7" w:rsidRDefault="00B746E7" w:rsidP="00EF43E7">
            <w:pPr>
              <w:spacing w:line="276" w:lineRule="auto"/>
            </w:pPr>
            <w:r>
              <w:t>3</w:t>
            </w:r>
          </w:p>
        </w:tc>
        <w:tc>
          <w:tcPr>
            <w:tcW w:w="2164" w:type="dxa"/>
          </w:tcPr>
          <w:p w14:paraId="091DEF38" w14:textId="77777777" w:rsidR="00B746E7" w:rsidRDefault="00B746E7" w:rsidP="00EF43E7">
            <w:pPr>
              <w:spacing w:line="276" w:lineRule="auto"/>
            </w:pPr>
            <w:r w:rsidRPr="00DC4D18">
              <w:t>Surveilans Kabupaten/Kota</w:t>
            </w:r>
          </w:p>
        </w:tc>
        <w:tc>
          <w:tcPr>
            <w:tcW w:w="3118" w:type="dxa"/>
          </w:tcPr>
          <w:p w14:paraId="5C6EE7AC" w14:textId="77777777" w:rsidR="00B746E7" w:rsidRDefault="00B746E7" w:rsidP="00EF43E7">
            <w:pPr>
              <w:spacing w:line="276" w:lineRule="auto"/>
              <w:jc w:val="both"/>
            </w:pPr>
            <w:r w:rsidRPr="00DC4D18">
              <w:rPr>
                <w:b/>
                <w:bCs/>
              </w:rPr>
              <w:t>Reaktivasi Fungsi Respons Surveilans:</w:t>
            </w:r>
            <w:r w:rsidRPr="00DC4D18">
              <w:t xml:space="preserve"> Mengembangkan dan menetapkan SOP untuk melakukan Penyelidikan Epidemiologi (PE) secara acak atau terjadwal terhadap sebagian kecil </w:t>
            </w:r>
            <w:r w:rsidRPr="00DC4D18">
              <w:rPr>
                <w:i/>
                <w:iCs/>
              </w:rPr>
              <w:t>alert</w:t>
            </w:r>
            <w:r w:rsidRPr="00DC4D18">
              <w:t xml:space="preserve"> ILI/Pneumonia, sebagai latihan rutin untuk menjaga keterampilan tim dan memvalidasi sistem.</w:t>
            </w:r>
          </w:p>
        </w:tc>
        <w:tc>
          <w:tcPr>
            <w:tcW w:w="1560" w:type="dxa"/>
          </w:tcPr>
          <w:p w14:paraId="25BA9165" w14:textId="77777777" w:rsidR="00B746E7" w:rsidRDefault="00B746E7" w:rsidP="00EF43E7">
            <w:pPr>
              <w:spacing w:line="276" w:lineRule="auto"/>
            </w:pPr>
            <w:r>
              <w:t xml:space="preserve">Tim kerja </w:t>
            </w:r>
            <w:r w:rsidRPr="00DC4D18">
              <w:t>Surveilans &amp; Imunisasi, Bidang P2P</w:t>
            </w:r>
          </w:p>
        </w:tc>
        <w:tc>
          <w:tcPr>
            <w:tcW w:w="1417" w:type="dxa"/>
          </w:tcPr>
          <w:p w14:paraId="0168965A" w14:textId="77777777" w:rsidR="00B746E7" w:rsidRDefault="00B746E7" w:rsidP="00EF43E7">
            <w:pPr>
              <w:spacing w:line="276" w:lineRule="auto"/>
            </w:pPr>
            <w:r>
              <w:t>Januari – Desember 2026</w:t>
            </w:r>
          </w:p>
        </w:tc>
        <w:tc>
          <w:tcPr>
            <w:tcW w:w="922" w:type="dxa"/>
          </w:tcPr>
          <w:p w14:paraId="245CB930" w14:textId="77777777" w:rsidR="00B746E7" w:rsidRDefault="00B746E7" w:rsidP="00EF43E7">
            <w:pPr>
              <w:spacing w:line="276" w:lineRule="auto"/>
            </w:pPr>
          </w:p>
        </w:tc>
      </w:tr>
      <w:tr w:rsidR="00B746E7" w14:paraId="3B918583" w14:textId="77777777" w:rsidTr="00EF43E7">
        <w:tc>
          <w:tcPr>
            <w:tcW w:w="530" w:type="dxa"/>
          </w:tcPr>
          <w:p w14:paraId="7072A2D9" w14:textId="77777777" w:rsidR="00B746E7" w:rsidRDefault="00B746E7" w:rsidP="00EF43E7">
            <w:pPr>
              <w:spacing w:line="276" w:lineRule="auto"/>
            </w:pPr>
            <w:r>
              <w:t>4</w:t>
            </w:r>
          </w:p>
        </w:tc>
        <w:tc>
          <w:tcPr>
            <w:tcW w:w="2164" w:type="dxa"/>
          </w:tcPr>
          <w:p w14:paraId="78DE4C69" w14:textId="77777777" w:rsidR="00B746E7" w:rsidRDefault="00B746E7" w:rsidP="00EF43E7">
            <w:pPr>
              <w:spacing w:line="276" w:lineRule="auto"/>
            </w:pPr>
            <w:r w:rsidRPr="00DC4D18">
              <w:t>Kesiapsiagaan Kabupaten/Kota</w:t>
            </w:r>
          </w:p>
        </w:tc>
        <w:tc>
          <w:tcPr>
            <w:tcW w:w="3118" w:type="dxa"/>
          </w:tcPr>
          <w:p w14:paraId="03265E32" w14:textId="77777777" w:rsidR="00B746E7" w:rsidRPr="00DC4D18" w:rsidRDefault="00B746E7" w:rsidP="00EF43E7">
            <w:pPr>
              <w:spacing w:line="276" w:lineRule="auto"/>
              <w:jc w:val="both"/>
            </w:pPr>
            <w:r w:rsidRPr="00DC4D18">
              <w:t>Penyusunan Dokumen Perencanaan Jangka Panjang: Membentuk tim kerja untuk menyusun Dokumen Rencana Kontijensi Penanggulangan Penyakit Infeksi Emerging (PIE) dengan Potensi Pandemi, mengadaptasi dokumen COVID-19 sebelumnya menjadi kerangka kerja yang lebih umum.</w:t>
            </w:r>
          </w:p>
        </w:tc>
        <w:tc>
          <w:tcPr>
            <w:tcW w:w="1560" w:type="dxa"/>
          </w:tcPr>
          <w:p w14:paraId="71F855FD" w14:textId="77777777" w:rsidR="00B746E7" w:rsidRDefault="00B746E7" w:rsidP="00EF43E7">
            <w:pPr>
              <w:spacing w:line="276" w:lineRule="auto"/>
            </w:pPr>
            <w:r w:rsidRPr="00DC4D18">
              <w:t>Kepala Bidang P2P</w:t>
            </w:r>
          </w:p>
        </w:tc>
        <w:tc>
          <w:tcPr>
            <w:tcW w:w="1417" w:type="dxa"/>
          </w:tcPr>
          <w:p w14:paraId="5F07C319" w14:textId="77777777" w:rsidR="00B746E7" w:rsidRDefault="00B746E7" w:rsidP="00EF43E7">
            <w:pPr>
              <w:spacing w:line="276" w:lineRule="auto"/>
            </w:pPr>
            <w:r>
              <w:t>April – Juni 2026</w:t>
            </w:r>
          </w:p>
        </w:tc>
        <w:tc>
          <w:tcPr>
            <w:tcW w:w="922" w:type="dxa"/>
          </w:tcPr>
          <w:p w14:paraId="47D46E1F" w14:textId="77777777" w:rsidR="00B746E7" w:rsidRDefault="00B746E7" w:rsidP="00EF43E7">
            <w:pPr>
              <w:spacing w:line="276" w:lineRule="auto"/>
            </w:pPr>
          </w:p>
        </w:tc>
      </w:tr>
      <w:tr w:rsidR="00B746E7" w14:paraId="0D6ABCB4" w14:textId="77777777" w:rsidTr="00EF43E7">
        <w:tc>
          <w:tcPr>
            <w:tcW w:w="530" w:type="dxa"/>
          </w:tcPr>
          <w:p w14:paraId="58BBBBCB" w14:textId="77777777" w:rsidR="00B746E7" w:rsidRDefault="00B746E7" w:rsidP="00EF43E7">
            <w:pPr>
              <w:spacing w:line="276" w:lineRule="auto"/>
            </w:pPr>
          </w:p>
        </w:tc>
        <w:tc>
          <w:tcPr>
            <w:tcW w:w="2164" w:type="dxa"/>
          </w:tcPr>
          <w:p w14:paraId="35204658" w14:textId="77777777" w:rsidR="00B746E7" w:rsidRDefault="00B746E7" w:rsidP="00EF43E7">
            <w:pPr>
              <w:spacing w:line="276" w:lineRule="auto"/>
            </w:pPr>
          </w:p>
        </w:tc>
        <w:tc>
          <w:tcPr>
            <w:tcW w:w="3118" w:type="dxa"/>
          </w:tcPr>
          <w:p w14:paraId="32377184" w14:textId="77777777" w:rsidR="00B746E7" w:rsidRDefault="00B746E7" w:rsidP="00EF43E7">
            <w:pPr>
              <w:spacing w:line="276" w:lineRule="auto"/>
              <w:jc w:val="both"/>
            </w:pPr>
            <w:r w:rsidRPr="00DC4D18">
              <w:rPr>
                <w:b/>
                <w:bCs/>
              </w:rPr>
              <w:t>Peningkatan Kompetensi Tim Inti:</w:t>
            </w:r>
            <w:r w:rsidRPr="00DC4D18">
              <w:t xml:space="preserve"> Mengirimkan 50% anggota TGC yang belum bersertifikat untuk mengikuti "Pelatihan Penanggulangan KLB dan </w:t>
            </w:r>
            <w:r w:rsidRPr="00DC4D18">
              <w:lastRenderedPageBreak/>
              <w:t>Wabah untuk TGC" atau pelatihan sejenis yang terakreditasi.</w:t>
            </w:r>
          </w:p>
        </w:tc>
        <w:tc>
          <w:tcPr>
            <w:tcW w:w="1560" w:type="dxa"/>
          </w:tcPr>
          <w:p w14:paraId="140A9CBD" w14:textId="77777777" w:rsidR="00B746E7" w:rsidRDefault="00B746E7" w:rsidP="00EF43E7">
            <w:pPr>
              <w:spacing w:line="276" w:lineRule="auto"/>
            </w:pPr>
            <w:r w:rsidRPr="00DC4D18">
              <w:lastRenderedPageBreak/>
              <w:t xml:space="preserve">Kepala Bidang P2P, </w:t>
            </w:r>
            <w:r>
              <w:t>Tim Kerja</w:t>
            </w:r>
            <w:r w:rsidRPr="00DC4D18">
              <w:t xml:space="preserve"> Surveilans &amp; Imunisasi</w:t>
            </w:r>
          </w:p>
        </w:tc>
        <w:tc>
          <w:tcPr>
            <w:tcW w:w="1417" w:type="dxa"/>
          </w:tcPr>
          <w:p w14:paraId="762BB295" w14:textId="77777777" w:rsidR="00B746E7" w:rsidRDefault="00B746E7" w:rsidP="00EF43E7">
            <w:pPr>
              <w:spacing w:line="276" w:lineRule="auto"/>
            </w:pPr>
            <w:r>
              <w:t>Januari – September 2026</w:t>
            </w:r>
          </w:p>
        </w:tc>
        <w:tc>
          <w:tcPr>
            <w:tcW w:w="922" w:type="dxa"/>
          </w:tcPr>
          <w:p w14:paraId="056EF99D" w14:textId="77777777" w:rsidR="00B746E7" w:rsidRDefault="00B746E7" w:rsidP="00EF43E7">
            <w:pPr>
              <w:spacing w:line="276" w:lineRule="auto"/>
            </w:pPr>
          </w:p>
        </w:tc>
      </w:tr>
      <w:tr w:rsidR="00B746E7" w14:paraId="3720E2B2" w14:textId="77777777" w:rsidTr="00EF43E7">
        <w:tc>
          <w:tcPr>
            <w:tcW w:w="530" w:type="dxa"/>
          </w:tcPr>
          <w:p w14:paraId="52D5EF80" w14:textId="77777777" w:rsidR="00B746E7" w:rsidRDefault="00B746E7" w:rsidP="00EF43E7">
            <w:pPr>
              <w:spacing w:line="276" w:lineRule="auto"/>
            </w:pPr>
            <w:r>
              <w:t>5</w:t>
            </w:r>
          </w:p>
        </w:tc>
        <w:tc>
          <w:tcPr>
            <w:tcW w:w="2164" w:type="dxa"/>
          </w:tcPr>
          <w:p w14:paraId="7451DE7C" w14:textId="77777777" w:rsidR="00B746E7" w:rsidRDefault="00B746E7" w:rsidP="00EF43E7">
            <w:pPr>
              <w:spacing w:line="276" w:lineRule="auto"/>
            </w:pPr>
            <w:r w:rsidRPr="00B746E7">
              <w:t>Kesiapsiagaan Rumah Sakit</w:t>
            </w:r>
          </w:p>
        </w:tc>
        <w:tc>
          <w:tcPr>
            <w:tcW w:w="3118" w:type="dxa"/>
          </w:tcPr>
          <w:p w14:paraId="03D124DA" w14:textId="77777777" w:rsidR="00B746E7" w:rsidRDefault="00B746E7" w:rsidP="00EF43E7">
            <w:pPr>
              <w:spacing w:line="276" w:lineRule="auto"/>
              <w:jc w:val="both"/>
            </w:pPr>
            <w:r w:rsidRPr="00B746E7">
              <w:rPr>
                <w:b/>
                <w:bCs/>
              </w:rPr>
              <w:t>Pelatihan Berkelanjutan Tim RS Rujukan:</w:t>
            </w:r>
            <w:r w:rsidRPr="00B746E7">
              <w:t xml:space="preserve"> Menyelenggarakan pelatihan penyegaran (</w:t>
            </w:r>
            <w:r w:rsidRPr="00B746E7">
              <w:rPr>
                <w:i/>
                <w:iCs/>
              </w:rPr>
              <w:t>refresher training</w:t>
            </w:r>
            <w:r w:rsidRPr="00B746E7">
              <w:t xml:space="preserve">) atau </w:t>
            </w:r>
            <w:r w:rsidRPr="00B746E7">
              <w:rPr>
                <w:i/>
                <w:iCs/>
              </w:rPr>
              <w:t>in-house training</w:t>
            </w:r>
            <w:r w:rsidRPr="00B746E7">
              <w:t xml:space="preserve"> yang bersifat wajib bagi </w:t>
            </w:r>
            <w:r w:rsidRPr="00B746E7">
              <w:rPr>
                <w:b/>
                <w:bCs/>
              </w:rPr>
              <w:t>seluruh</w:t>
            </w:r>
            <w:r w:rsidRPr="00B746E7">
              <w:t xml:space="preserve"> anggota tim penanganan PIE di RS Rujukan, terutama yang teridentifikasi belum terlatih. Materi berfokus pada tatalaksana klinis terkini dan praktik IPC.</w:t>
            </w:r>
          </w:p>
        </w:tc>
        <w:tc>
          <w:tcPr>
            <w:tcW w:w="1560" w:type="dxa"/>
          </w:tcPr>
          <w:p w14:paraId="097F5E98" w14:textId="77777777" w:rsidR="00B746E7" w:rsidRDefault="00B746E7" w:rsidP="00EF43E7">
            <w:pPr>
              <w:spacing w:line="276" w:lineRule="auto"/>
            </w:pPr>
            <w:r w:rsidRPr="00B746E7">
              <w:t>Direktur RS Rujukan, Komite PPI RS, Komite Diklat RS</w:t>
            </w:r>
          </w:p>
        </w:tc>
        <w:tc>
          <w:tcPr>
            <w:tcW w:w="1417" w:type="dxa"/>
          </w:tcPr>
          <w:p w14:paraId="765CA4D0" w14:textId="77777777" w:rsidR="00B746E7" w:rsidRDefault="00B746E7" w:rsidP="00EF43E7">
            <w:pPr>
              <w:spacing w:line="276" w:lineRule="auto"/>
            </w:pPr>
            <w:r>
              <w:t>April – Juni 2026</w:t>
            </w:r>
          </w:p>
        </w:tc>
        <w:tc>
          <w:tcPr>
            <w:tcW w:w="922" w:type="dxa"/>
          </w:tcPr>
          <w:p w14:paraId="5B2BB739" w14:textId="77777777" w:rsidR="00B746E7" w:rsidRDefault="00B746E7" w:rsidP="00EF43E7">
            <w:pPr>
              <w:spacing w:line="276" w:lineRule="auto"/>
            </w:pPr>
          </w:p>
        </w:tc>
      </w:tr>
    </w:tbl>
    <w:p w14:paraId="78BD0357" w14:textId="77777777" w:rsidR="003F050C" w:rsidRDefault="003F050C" w:rsidP="003F050C">
      <w:pPr>
        <w:tabs>
          <w:tab w:val="left" w:pos="2318"/>
        </w:tabs>
      </w:pPr>
      <w:r>
        <w:tab/>
      </w:r>
    </w:p>
    <w:p w14:paraId="391FF92A" w14:textId="1BE34439" w:rsidR="005A384F" w:rsidRDefault="005A384F" w:rsidP="003F050C">
      <w:pPr>
        <w:tabs>
          <w:tab w:val="left" w:pos="2318"/>
        </w:tabs>
      </w:pPr>
    </w:p>
    <w:p w14:paraId="1AA6A51D" w14:textId="77777777" w:rsidR="005A384F" w:rsidRDefault="00000000">
      <w:r>
        <w:rPr>
          <w:b/>
          <w:bCs/>
        </w:rPr>
        <w:t>6. Tim penyusun</w:t>
      </w:r>
    </w:p>
    <w:tbl>
      <w:tblPr>
        <w:tblStyle w:val="TableGrid"/>
        <w:tblW w:w="9241" w:type="dxa"/>
        <w:tblInd w:w="108" w:type="dxa"/>
        <w:tblLook w:val="04A0" w:firstRow="1" w:lastRow="0" w:firstColumn="1" w:lastColumn="0" w:noHBand="0" w:noVBand="1"/>
      </w:tblPr>
      <w:tblGrid>
        <w:gridCol w:w="534"/>
        <w:gridCol w:w="4086"/>
        <w:gridCol w:w="2310"/>
        <w:gridCol w:w="2311"/>
      </w:tblGrid>
      <w:tr w:rsidR="003F050C" w14:paraId="3029C97D" w14:textId="77777777" w:rsidTr="00EF43E7">
        <w:tc>
          <w:tcPr>
            <w:tcW w:w="534" w:type="dxa"/>
          </w:tcPr>
          <w:p w14:paraId="5F40D8FF" w14:textId="77777777" w:rsidR="003F050C" w:rsidRPr="00FD43FE" w:rsidRDefault="003F050C" w:rsidP="00EF43E7">
            <w:pPr>
              <w:jc w:val="center"/>
              <w:rPr>
                <w:b/>
                <w:bCs/>
              </w:rPr>
            </w:pPr>
            <w:bookmarkStart w:id="0" w:name="_Hlk203538864"/>
            <w:r w:rsidRPr="00FD43FE">
              <w:rPr>
                <w:b/>
                <w:bCs/>
              </w:rPr>
              <w:t>NO</w:t>
            </w:r>
          </w:p>
        </w:tc>
        <w:tc>
          <w:tcPr>
            <w:tcW w:w="4086" w:type="dxa"/>
          </w:tcPr>
          <w:p w14:paraId="55D19B82" w14:textId="77777777" w:rsidR="003F050C" w:rsidRPr="00FD43FE" w:rsidRDefault="003F050C" w:rsidP="00EF43E7">
            <w:pPr>
              <w:jc w:val="center"/>
              <w:rPr>
                <w:b/>
                <w:bCs/>
              </w:rPr>
            </w:pPr>
            <w:r w:rsidRPr="00FD43FE">
              <w:rPr>
                <w:b/>
                <w:bCs/>
              </w:rPr>
              <w:t>NAMA</w:t>
            </w:r>
          </w:p>
        </w:tc>
        <w:tc>
          <w:tcPr>
            <w:tcW w:w="2310" w:type="dxa"/>
          </w:tcPr>
          <w:p w14:paraId="6547A124" w14:textId="77777777" w:rsidR="003F050C" w:rsidRPr="00FD43FE" w:rsidRDefault="003F050C" w:rsidP="00EF43E7">
            <w:pPr>
              <w:jc w:val="center"/>
              <w:rPr>
                <w:b/>
                <w:bCs/>
              </w:rPr>
            </w:pPr>
            <w:r w:rsidRPr="00FD43FE">
              <w:rPr>
                <w:b/>
                <w:bCs/>
              </w:rPr>
              <w:t>JABATAN</w:t>
            </w:r>
          </w:p>
        </w:tc>
        <w:tc>
          <w:tcPr>
            <w:tcW w:w="2311" w:type="dxa"/>
          </w:tcPr>
          <w:p w14:paraId="07FDD6E5" w14:textId="77777777" w:rsidR="003F050C" w:rsidRPr="00FD43FE" w:rsidRDefault="003F050C" w:rsidP="00EF43E7">
            <w:pPr>
              <w:jc w:val="center"/>
              <w:rPr>
                <w:b/>
                <w:bCs/>
              </w:rPr>
            </w:pPr>
            <w:r w:rsidRPr="00FD43FE">
              <w:rPr>
                <w:b/>
                <w:bCs/>
              </w:rPr>
              <w:t>INSTANSI</w:t>
            </w:r>
          </w:p>
        </w:tc>
      </w:tr>
      <w:tr w:rsidR="003F050C" w14:paraId="168E89CD" w14:textId="77777777" w:rsidTr="00EF43E7">
        <w:tc>
          <w:tcPr>
            <w:tcW w:w="534" w:type="dxa"/>
          </w:tcPr>
          <w:p w14:paraId="4E238006" w14:textId="77777777" w:rsidR="003F050C" w:rsidRDefault="003F050C" w:rsidP="00EF43E7">
            <w:r>
              <w:t>1</w:t>
            </w:r>
          </w:p>
        </w:tc>
        <w:tc>
          <w:tcPr>
            <w:tcW w:w="4086" w:type="dxa"/>
          </w:tcPr>
          <w:p w14:paraId="42F34830" w14:textId="77777777" w:rsidR="003F050C" w:rsidRDefault="003F050C" w:rsidP="00EF43E7">
            <w:r>
              <w:t>dr. Dissie Laksmonowati Arlini</w:t>
            </w:r>
          </w:p>
        </w:tc>
        <w:tc>
          <w:tcPr>
            <w:tcW w:w="2310" w:type="dxa"/>
          </w:tcPr>
          <w:p w14:paraId="0A252365" w14:textId="77777777" w:rsidR="003F050C" w:rsidRDefault="003F050C" w:rsidP="00EF43E7">
            <w:r>
              <w:t>Kepala Bidang P2P</w:t>
            </w:r>
          </w:p>
        </w:tc>
        <w:tc>
          <w:tcPr>
            <w:tcW w:w="2311" w:type="dxa"/>
          </w:tcPr>
          <w:p w14:paraId="4DCB97E2" w14:textId="77777777" w:rsidR="003F050C" w:rsidRDefault="003F050C" w:rsidP="00EF43E7">
            <w:r>
              <w:t>Dinas Kesehatan Kota Blitar</w:t>
            </w:r>
          </w:p>
        </w:tc>
      </w:tr>
      <w:tr w:rsidR="003F050C" w14:paraId="719B816C" w14:textId="77777777" w:rsidTr="00EF43E7">
        <w:tc>
          <w:tcPr>
            <w:tcW w:w="534" w:type="dxa"/>
          </w:tcPr>
          <w:p w14:paraId="754948FF" w14:textId="77777777" w:rsidR="003F050C" w:rsidRDefault="003F050C" w:rsidP="00EF43E7">
            <w:r>
              <w:t>2</w:t>
            </w:r>
          </w:p>
        </w:tc>
        <w:tc>
          <w:tcPr>
            <w:tcW w:w="4086" w:type="dxa"/>
          </w:tcPr>
          <w:p w14:paraId="17826270" w14:textId="77777777" w:rsidR="003F050C" w:rsidRDefault="003F050C" w:rsidP="00EF43E7">
            <w:r>
              <w:t>Hanien Firmansyah</w:t>
            </w:r>
          </w:p>
        </w:tc>
        <w:tc>
          <w:tcPr>
            <w:tcW w:w="2310" w:type="dxa"/>
          </w:tcPr>
          <w:p w14:paraId="000729A6" w14:textId="77777777" w:rsidR="003F050C" w:rsidRDefault="003F050C" w:rsidP="00EF43E7">
            <w:r>
              <w:t>Epidemiolog Kesehatan Ahli Pertama</w:t>
            </w:r>
          </w:p>
        </w:tc>
        <w:tc>
          <w:tcPr>
            <w:tcW w:w="2311" w:type="dxa"/>
          </w:tcPr>
          <w:p w14:paraId="2DD5794E" w14:textId="77777777" w:rsidR="003F050C" w:rsidRDefault="003F050C" w:rsidP="00EF43E7">
            <w:r>
              <w:t>Dinas Kesehatan Kota Blitar</w:t>
            </w:r>
          </w:p>
        </w:tc>
      </w:tr>
      <w:bookmarkEnd w:id="0"/>
    </w:tbl>
    <w:p w14:paraId="0F86E468" w14:textId="77777777" w:rsidR="000E1DA7" w:rsidRDefault="000E1DA7"/>
    <w:sectPr w:rsidR="000E1DA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ED3D" w14:textId="77777777" w:rsidR="00A87B42" w:rsidRDefault="00A87B42" w:rsidP="00B746E7">
      <w:pPr>
        <w:spacing w:after="0" w:line="240" w:lineRule="auto"/>
      </w:pPr>
      <w:r>
        <w:separator/>
      </w:r>
    </w:p>
  </w:endnote>
  <w:endnote w:type="continuationSeparator" w:id="0">
    <w:p w14:paraId="75530E8D" w14:textId="77777777" w:rsidR="00A87B42" w:rsidRDefault="00A87B42" w:rsidP="00B7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6028" w14:textId="77777777" w:rsidR="00A87B42" w:rsidRDefault="00A87B42" w:rsidP="00B746E7">
      <w:pPr>
        <w:spacing w:after="0" w:line="240" w:lineRule="auto"/>
      </w:pPr>
      <w:r>
        <w:separator/>
      </w:r>
    </w:p>
  </w:footnote>
  <w:footnote w:type="continuationSeparator" w:id="0">
    <w:p w14:paraId="797AA923" w14:textId="77777777" w:rsidR="00A87B42" w:rsidRDefault="00A87B42" w:rsidP="00B74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8CE617"/>
    <w:multiLevelType w:val="multilevel"/>
    <w:tmpl w:val="F7921F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5ED5FA2"/>
    <w:multiLevelType w:val="multilevel"/>
    <w:tmpl w:val="154416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D045DDEB"/>
    <w:multiLevelType w:val="multilevel"/>
    <w:tmpl w:val="30A23D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F9140216"/>
    <w:multiLevelType w:val="multilevel"/>
    <w:tmpl w:val="329E34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ABC81D"/>
    <w:multiLevelType w:val="multilevel"/>
    <w:tmpl w:val="35C65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45B8516"/>
    <w:multiLevelType w:val="multilevel"/>
    <w:tmpl w:val="2092D4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7462391"/>
    <w:multiLevelType w:val="multilevel"/>
    <w:tmpl w:val="762E65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55735762">
    <w:abstractNumId w:val="5"/>
  </w:num>
  <w:num w:numId="2" w16cid:durableId="872033926">
    <w:abstractNumId w:val="4"/>
  </w:num>
  <w:num w:numId="3" w16cid:durableId="602613202">
    <w:abstractNumId w:val="6"/>
  </w:num>
  <w:num w:numId="4" w16cid:durableId="1500736514">
    <w:abstractNumId w:val="2"/>
  </w:num>
  <w:num w:numId="5" w16cid:durableId="269243370">
    <w:abstractNumId w:val="1"/>
  </w:num>
  <w:num w:numId="6" w16cid:durableId="1619869079">
    <w:abstractNumId w:val="0"/>
  </w:num>
  <w:num w:numId="7" w16cid:durableId="21535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84F"/>
    <w:rsid w:val="000E1DA7"/>
    <w:rsid w:val="002C33EF"/>
    <w:rsid w:val="003F050C"/>
    <w:rsid w:val="005A384F"/>
    <w:rsid w:val="007B17FA"/>
    <w:rsid w:val="00983A9C"/>
    <w:rsid w:val="009C3165"/>
    <w:rsid w:val="00A27091"/>
    <w:rsid w:val="00A87B42"/>
    <w:rsid w:val="00AD6A32"/>
    <w:rsid w:val="00B746E7"/>
    <w:rsid w:val="00DC4D18"/>
    <w:rsid w:val="00DD0C01"/>
    <w:rsid w:val="00FA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4B54"/>
  <w15:docId w15:val="{C608A050-7270-4404-BA54-30DB1D7B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styleId="TableGrid">
    <w:name w:val="Table Grid"/>
    <w:basedOn w:val="TableNormal"/>
    <w:uiPriority w:val="39"/>
    <w:rsid w:val="003F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6E7"/>
  </w:style>
  <w:style w:type="paragraph" w:styleId="Footer">
    <w:name w:val="footer"/>
    <w:basedOn w:val="Normal"/>
    <w:link w:val="FooterChar"/>
    <w:uiPriority w:val="99"/>
    <w:unhideWhenUsed/>
    <w:rsid w:val="00B74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1073">
      <w:bodyDiv w:val="1"/>
      <w:marLeft w:val="0"/>
      <w:marRight w:val="0"/>
      <w:marTop w:val="0"/>
      <w:marBottom w:val="0"/>
      <w:divBdr>
        <w:top w:val="none" w:sz="0" w:space="0" w:color="auto"/>
        <w:left w:val="none" w:sz="0" w:space="0" w:color="auto"/>
        <w:bottom w:val="none" w:sz="0" w:space="0" w:color="auto"/>
        <w:right w:val="none" w:sz="0" w:space="0" w:color="auto"/>
      </w:divBdr>
    </w:div>
    <w:div w:id="15676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A0E9-B6C0-40F3-A211-1A443020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Kerjain Tugasmu</cp:lastModifiedBy>
  <cp:revision>5</cp:revision>
  <dcterms:created xsi:type="dcterms:W3CDTF">2025-07-15T05:36:00Z</dcterms:created>
  <dcterms:modified xsi:type="dcterms:W3CDTF">2025-07-16T04:19:00Z</dcterms:modified>
  <cp:category/>
</cp:coreProperties>
</file>